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E1B4" w14:textId="37FA4484" w:rsidR="0052087D" w:rsidRPr="00C14B1F" w:rsidRDefault="0052087D" w:rsidP="00C35774">
      <w:pPr>
        <w:spacing w:line="360" w:lineRule="auto"/>
        <w:ind w:right="140"/>
        <w:jc w:val="center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>-</w:t>
      </w:r>
      <w:r w:rsidRPr="00C14B1F">
        <w:rPr>
          <w:rFonts w:ascii="Garamond" w:hAnsi="Garamond"/>
          <w:b/>
          <w:sz w:val="24"/>
          <w:szCs w:val="24"/>
          <w:highlight w:val="lightGray"/>
          <w:u w:val="single"/>
        </w:rPr>
        <w:t>Sentença Arbitral</w:t>
      </w:r>
      <w:r w:rsidRPr="00C14B1F">
        <w:rPr>
          <w:rFonts w:ascii="Garamond" w:hAnsi="Garamond"/>
          <w:sz w:val="24"/>
          <w:szCs w:val="24"/>
        </w:rPr>
        <w:t>-</w:t>
      </w:r>
    </w:p>
    <w:p w14:paraId="4BA9758E" w14:textId="0949FBFC" w:rsidR="0052087D" w:rsidRPr="00C14B1F" w:rsidRDefault="0052087D" w:rsidP="00C35774">
      <w:pPr>
        <w:spacing w:line="360" w:lineRule="auto"/>
        <w:ind w:left="-142" w:right="140"/>
        <w:rPr>
          <w:rFonts w:ascii="Garamond" w:hAnsi="Garamond"/>
          <w:bCs/>
          <w:sz w:val="24"/>
          <w:szCs w:val="24"/>
          <w:u w:val="single"/>
        </w:rPr>
      </w:pPr>
      <w:r w:rsidRPr="00C14B1F">
        <w:rPr>
          <w:rFonts w:ascii="Garamond" w:hAnsi="Garamond"/>
          <w:b/>
          <w:sz w:val="24"/>
          <w:szCs w:val="24"/>
          <w:highlight w:val="lightGray"/>
        </w:rPr>
        <w:t xml:space="preserve">Processo de Arbitragem n.º </w:t>
      </w:r>
      <w:r w:rsidR="00605F88" w:rsidRPr="00C14B1F">
        <w:rPr>
          <w:rFonts w:ascii="Garamond" w:hAnsi="Garamond"/>
          <w:b/>
          <w:sz w:val="24"/>
          <w:szCs w:val="24"/>
          <w:highlight w:val="lightGray"/>
        </w:rPr>
        <w:t>430</w:t>
      </w:r>
      <w:r w:rsidRPr="00C14B1F">
        <w:rPr>
          <w:rFonts w:ascii="Garamond" w:hAnsi="Garamond"/>
          <w:b/>
          <w:sz w:val="24"/>
          <w:szCs w:val="24"/>
          <w:highlight w:val="lightGray"/>
        </w:rPr>
        <w:t>_202</w:t>
      </w:r>
      <w:r w:rsidR="003552FE" w:rsidRPr="00C14B1F">
        <w:rPr>
          <w:rFonts w:ascii="Garamond" w:hAnsi="Garamond"/>
          <w:b/>
          <w:sz w:val="24"/>
          <w:szCs w:val="24"/>
          <w:highlight w:val="lightGray"/>
        </w:rPr>
        <w:t>5</w:t>
      </w:r>
      <w:r w:rsidRPr="00C14B1F">
        <w:rPr>
          <w:rFonts w:ascii="Garamond" w:hAnsi="Garamond"/>
          <w:bCs/>
          <w:sz w:val="24"/>
          <w:szCs w:val="24"/>
        </w:rPr>
        <w:t>.</w:t>
      </w:r>
    </w:p>
    <w:p w14:paraId="3F0FA725" w14:textId="2833F48E" w:rsidR="0052087D" w:rsidRPr="00C14B1F" w:rsidRDefault="0052087D" w:rsidP="00C35774">
      <w:pPr>
        <w:spacing w:line="360" w:lineRule="auto"/>
        <w:ind w:left="-142" w:right="140"/>
        <w:rPr>
          <w:rFonts w:ascii="Garamond" w:hAnsi="Garamond"/>
          <w:bCs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Demandante: </w:t>
      </w:r>
      <w:r w:rsidR="00FB7AFC">
        <w:rPr>
          <w:rFonts w:ascii="Garamond" w:hAnsi="Garamond"/>
          <w:b/>
          <w:sz w:val="24"/>
          <w:szCs w:val="24"/>
        </w:rPr>
        <w:t>A</w:t>
      </w:r>
      <w:r w:rsidRPr="00C14B1F">
        <w:rPr>
          <w:rFonts w:ascii="Garamond" w:hAnsi="Garamond"/>
          <w:bCs/>
          <w:sz w:val="24"/>
          <w:szCs w:val="24"/>
        </w:rPr>
        <w:t>.</w:t>
      </w:r>
    </w:p>
    <w:p w14:paraId="4BBA99A8" w14:textId="3C04141C" w:rsidR="00E26FF9" w:rsidRPr="00C14B1F" w:rsidRDefault="0052087D" w:rsidP="00C35774">
      <w:pPr>
        <w:spacing w:after="0" w:line="360" w:lineRule="auto"/>
        <w:ind w:left="-142" w:right="140"/>
        <w:rPr>
          <w:rFonts w:ascii="Garamond" w:hAnsi="Garamond"/>
          <w:bCs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Demandada: </w:t>
      </w:r>
      <w:r w:rsidR="00FB7AFC">
        <w:rPr>
          <w:rFonts w:ascii="Garamond" w:hAnsi="Garamond"/>
          <w:b/>
          <w:sz w:val="24"/>
          <w:szCs w:val="24"/>
        </w:rPr>
        <w:t>B.</w:t>
      </w:r>
    </w:p>
    <w:p w14:paraId="5FD1454A" w14:textId="77777777" w:rsidR="00E26FF9" w:rsidRPr="00C14B1F" w:rsidRDefault="00E26FF9" w:rsidP="00C35774">
      <w:pPr>
        <w:spacing w:after="0" w:line="360" w:lineRule="auto"/>
        <w:ind w:left="-142" w:right="140"/>
        <w:rPr>
          <w:rFonts w:ascii="Garamond" w:hAnsi="Garamond"/>
          <w:bCs/>
          <w:sz w:val="24"/>
          <w:szCs w:val="24"/>
        </w:rPr>
      </w:pPr>
    </w:p>
    <w:p w14:paraId="386AB2A7" w14:textId="31B7BBD8" w:rsidR="00E26FF9" w:rsidRPr="00C14B1F" w:rsidRDefault="0052087D" w:rsidP="00C35774">
      <w:pPr>
        <w:spacing w:line="360" w:lineRule="auto"/>
        <w:ind w:left="-142" w:right="140"/>
        <w:jc w:val="both"/>
        <w:rPr>
          <w:rFonts w:ascii="Garamond" w:hAnsi="Garamond"/>
          <w:bCs/>
          <w:sz w:val="24"/>
          <w:szCs w:val="24"/>
        </w:rPr>
      </w:pPr>
      <w:r w:rsidRPr="00C14B1F">
        <w:rPr>
          <w:rFonts w:ascii="Garamond" w:hAnsi="Garamond"/>
          <w:b/>
          <w:sz w:val="24"/>
          <w:szCs w:val="24"/>
          <w:highlight w:val="lightGray"/>
        </w:rPr>
        <w:t>Resumo da Sentença Arbitral</w:t>
      </w:r>
      <w:r w:rsidRPr="00C14B1F">
        <w:rPr>
          <w:rFonts w:ascii="Garamond" w:hAnsi="Garamond"/>
          <w:sz w:val="24"/>
          <w:szCs w:val="24"/>
        </w:rPr>
        <w:t xml:space="preserve"> (elaborado pelo árbitro): </w:t>
      </w:r>
      <w:r w:rsidR="00E26FF9" w:rsidRPr="00C14B1F">
        <w:rPr>
          <w:rFonts w:ascii="Garamond" w:hAnsi="Garamond"/>
          <w:bCs/>
          <w:sz w:val="24"/>
          <w:szCs w:val="24"/>
        </w:rPr>
        <w:t>Tendo resultado provado da matéria de facto que os danos alegados pelo demandante resultam de mau uso e/ou uso incorreto do automóvel e, por isso, se encontram expressamente excluídos do contrato de garantia automóvel, a demandada que assegura tal garantia não está obrigada a reparar tais danos ou a indemnizar o demandante pelo valor correspondente aos mesmos, não incorrendo, por isso, na violação dos direitos do consumidor consagrados na Lei n.º24/96, de 31/07, e no Decreto Lei n.º84/2021, de 18/10.</w:t>
      </w:r>
    </w:p>
    <w:p w14:paraId="635D3B30" w14:textId="77777777" w:rsidR="00E26FF9" w:rsidRPr="00C14B1F" w:rsidRDefault="00E26FF9" w:rsidP="00C35774">
      <w:pPr>
        <w:spacing w:after="0" w:line="360" w:lineRule="auto"/>
        <w:ind w:left="-142" w:right="140"/>
        <w:jc w:val="both"/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</w:pPr>
    </w:p>
    <w:p w14:paraId="1E5DD706" w14:textId="421965A5" w:rsidR="0052087D" w:rsidRPr="00C14B1F" w:rsidRDefault="0052087D" w:rsidP="00C35774">
      <w:pPr>
        <w:spacing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highlight w:val="lightGray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I. - Relatório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  <w:r w:rsidRPr="00C14B1F">
        <w:rPr>
          <w:rFonts w:ascii="Garamond" w:eastAsia="Times New Roman" w:hAnsi="Garamond"/>
          <w:sz w:val="24"/>
          <w:szCs w:val="24"/>
          <w:highlight w:val="lightGray"/>
          <w:lang w:eastAsia="zh-CN"/>
        </w:rPr>
        <w:t xml:space="preserve"> </w:t>
      </w:r>
    </w:p>
    <w:p w14:paraId="110EBEA0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A. - Das Partes e do Objeto da Ação Arbitral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7DB3B180" w14:textId="3AFE4720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b/>
          <w:sz w:val="24"/>
          <w:szCs w:val="24"/>
          <w:u w:val="single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O demandante, residente </w:t>
      </w:r>
      <w:r w:rsidR="00FB7AFC">
        <w:rPr>
          <w:rFonts w:ascii="Garamond" w:eastAsia="Times New Roman" w:hAnsi="Garamond"/>
          <w:sz w:val="24"/>
          <w:szCs w:val="24"/>
          <w:lang w:eastAsia="zh-CN"/>
        </w:rPr>
        <w:t>em X</w:t>
      </w:r>
      <w:r w:rsidR="00735B16"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apresentou uma reclamação no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à qual foi atribuída o número </w:t>
      </w:r>
      <w:r w:rsidR="00350DD3"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430</w:t>
      </w: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_202</w:t>
      </w:r>
      <w:r w:rsidR="009C10AB"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5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contra a demandada </w:t>
      </w: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“</w:t>
      </w:r>
      <w:r w:rsidR="00FB7AFC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B</w:t>
      </w: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”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71AD703C" w14:textId="77777777" w:rsidR="0052087D" w:rsidRPr="00C14B1F" w:rsidRDefault="0052087D" w:rsidP="00C35774">
      <w:pPr>
        <w:spacing w:after="0" w:line="360" w:lineRule="auto"/>
        <w:ind w:right="140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29B07C0" w14:textId="4F65E00E" w:rsidR="0052087D" w:rsidRPr="00C14B1F" w:rsidRDefault="0052087D" w:rsidP="00C35774">
      <w:pPr>
        <w:spacing w:line="360" w:lineRule="auto"/>
        <w:ind w:left="-142" w:right="140"/>
        <w:jc w:val="both"/>
        <w:rPr>
          <w:rFonts w:ascii="Garamond" w:hAnsi="Garamond"/>
          <w:b/>
          <w:sz w:val="24"/>
          <w:szCs w:val="24"/>
          <w:u w:val="single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Tendo-se frustrado a possibilidade de celebração de um acordo entre as partes, na fase de conciliação prévia à audiência arbitral, o processo prosseguiu, então, para a sua fase arbitral, por vontade expressa do demandante</w:t>
      </w:r>
      <w:r w:rsidR="003C3524"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60850ABE" w14:textId="15276A9F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>A instância arbitral estabilizou-se, por isso, com as partes acima identificadas, não se tendo verificado qualquer modificação subjetiva decorrente da intervenção de novas partes</w:t>
      </w:r>
      <w:r w:rsidR="00396BF9" w:rsidRPr="00C14B1F">
        <w:rPr>
          <w:rFonts w:ascii="Garamond" w:hAnsi="Garamond"/>
          <w:sz w:val="24"/>
          <w:szCs w:val="24"/>
        </w:rPr>
        <w:t xml:space="preserve"> após a sentença arbitral parcial que declarou a demandada “</w:t>
      </w:r>
      <w:r w:rsidR="00FB7AFC">
        <w:rPr>
          <w:rFonts w:ascii="Garamond" w:hAnsi="Garamond"/>
          <w:sz w:val="24"/>
          <w:szCs w:val="24"/>
        </w:rPr>
        <w:t>C</w:t>
      </w:r>
      <w:r w:rsidR="00396BF9" w:rsidRPr="00C14B1F">
        <w:rPr>
          <w:rFonts w:ascii="Garamond" w:hAnsi="Garamond"/>
          <w:sz w:val="24"/>
          <w:szCs w:val="24"/>
        </w:rPr>
        <w:t>” parte ilegítima e absolveu-a da instância arbitral.</w:t>
      </w:r>
    </w:p>
    <w:p w14:paraId="6AFA0B7D" w14:textId="77777777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</w:p>
    <w:p w14:paraId="47DDC1D5" w14:textId="5E4E5C28" w:rsidR="00E26FF9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>De igual modo o pedido e a causa de pedir constantes da reclamação inicial do demandante não foram objeto de alteração, que se dão aqui por integralmente reproduzidos para todos os efeitos, e consistem, em suma, n</w:t>
      </w:r>
      <w:r w:rsidR="003C3524" w:rsidRPr="00C14B1F">
        <w:rPr>
          <w:rFonts w:ascii="Garamond" w:hAnsi="Garamond"/>
          <w:sz w:val="24"/>
          <w:szCs w:val="24"/>
        </w:rPr>
        <w:t>a condenação da demandada no pagamento da quantia de €</w:t>
      </w:r>
      <w:r w:rsidR="00396BF9" w:rsidRPr="00C14B1F">
        <w:rPr>
          <w:rFonts w:ascii="Garamond" w:hAnsi="Garamond"/>
          <w:sz w:val="24"/>
          <w:szCs w:val="24"/>
        </w:rPr>
        <w:t>2.971,13</w:t>
      </w:r>
      <w:r w:rsidR="003C3524" w:rsidRPr="00C14B1F">
        <w:rPr>
          <w:rFonts w:ascii="Garamond" w:hAnsi="Garamond"/>
          <w:sz w:val="24"/>
          <w:szCs w:val="24"/>
        </w:rPr>
        <w:t xml:space="preserve">, a título de indemnização de danos patrimoniais e não patrimoniais, com </w:t>
      </w:r>
      <w:r w:rsidR="003C3524" w:rsidRPr="00C14B1F">
        <w:rPr>
          <w:rFonts w:ascii="Garamond" w:hAnsi="Garamond"/>
          <w:sz w:val="24"/>
          <w:szCs w:val="24"/>
        </w:rPr>
        <w:lastRenderedPageBreak/>
        <w:t xml:space="preserve">fundamento na desconformidade do veículo </w:t>
      </w:r>
      <w:r w:rsidR="00396BF9" w:rsidRPr="00C14B1F">
        <w:rPr>
          <w:rFonts w:ascii="Garamond" w:hAnsi="Garamond"/>
          <w:sz w:val="24"/>
          <w:szCs w:val="24"/>
        </w:rPr>
        <w:t>com o contrato de compra e venda que tem cobertura na garantia comercial.</w:t>
      </w:r>
    </w:p>
    <w:p w14:paraId="544C1BB0" w14:textId="77777777" w:rsidR="00396BF9" w:rsidRPr="00C14B1F" w:rsidRDefault="00396BF9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</w:p>
    <w:p w14:paraId="46894927" w14:textId="2BFDEF9A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Por sua vez, a demandada contestou a ação arbitral defendendo-se por exceção e impugnação, alegando, para o efeito, que se recusou a reparar </w:t>
      </w:r>
      <w:r w:rsidR="006370A1" w:rsidRPr="00C14B1F">
        <w:rPr>
          <w:rFonts w:ascii="Garamond" w:hAnsi="Garamond"/>
          <w:sz w:val="24"/>
          <w:szCs w:val="24"/>
        </w:rPr>
        <w:t>automóvel do demandante</w:t>
      </w:r>
      <w:r w:rsidRPr="00C14B1F">
        <w:rPr>
          <w:rFonts w:ascii="Garamond" w:hAnsi="Garamond"/>
          <w:sz w:val="24"/>
          <w:szCs w:val="24"/>
        </w:rPr>
        <w:t xml:space="preserve"> porquanto a desconformidade detetada no mesmo resultou </w:t>
      </w:r>
      <w:r w:rsidR="006370A1" w:rsidRPr="00C14B1F">
        <w:rPr>
          <w:rFonts w:ascii="Garamond" w:hAnsi="Garamond"/>
          <w:sz w:val="24"/>
          <w:szCs w:val="24"/>
        </w:rPr>
        <w:t>seu mau uso por aquele</w:t>
      </w:r>
      <w:r w:rsidRPr="00C14B1F">
        <w:rPr>
          <w:rFonts w:ascii="Garamond" w:hAnsi="Garamond"/>
          <w:sz w:val="24"/>
          <w:szCs w:val="24"/>
        </w:rPr>
        <w:t>, pugnando, a final, pela improcedência total da ação arbitral, por não provada, e pela sua absolvição do pedido.</w:t>
      </w:r>
    </w:p>
    <w:p w14:paraId="1BC833B6" w14:textId="77777777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</w:p>
    <w:p w14:paraId="6A749F16" w14:textId="77777777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B. – Constituição do Tribunal Arbitral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17080442" w14:textId="5DB4B080" w:rsidR="0052087D" w:rsidRPr="00C14B1F" w:rsidRDefault="0052087D" w:rsidP="00C35774">
      <w:pPr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 13.º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o tribunal arbitral é constituído por um único Árbitro.</w:t>
      </w:r>
    </w:p>
    <w:p w14:paraId="299815B8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A860118" w14:textId="02E2AEF1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O árbitro signatário da presente sentença arbitral foi designado para o efeito pelo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e aceitou a nomeação na data mencionada nos autos deste processo.</w:t>
      </w:r>
    </w:p>
    <w:p w14:paraId="11E4D9FA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38B00A6" w14:textId="2A20F62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C. – Audiência Arbitral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 xml:space="preserve">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(</w:t>
      </w:r>
      <w:r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artigo 14.º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):</w:t>
      </w:r>
    </w:p>
    <w:p w14:paraId="56A495F4" w14:textId="26E8FAC2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 14.º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as partes foram notificadas da data, hora e local da audiência arbitral, precedida da tentativa de conciliação prevista no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 11.º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referido regulamento, assim como para apresentarem, querendo, a contestação no prazo previsto para o efeito, assim como todos os meios de prova que entendessem por convenientes.</w:t>
      </w:r>
    </w:p>
    <w:p w14:paraId="03198D95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6593BBD" w14:textId="45810710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audiência arbitral realizou-se na sede deste tribunal arbitral, </w:t>
      </w:r>
      <w:r w:rsidR="00CE445D" w:rsidRPr="00C14B1F">
        <w:rPr>
          <w:rFonts w:ascii="Garamond" w:eastAsia="Times New Roman" w:hAnsi="Garamond"/>
          <w:sz w:val="24"/>
          <w:szCs w:val="24"/>
          <w:lang w:eastAsia="zh-CN"/>
        </w:rPr>
        <w:t>em Braga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no dia </w:t>
      </w:r>
      <w:r w:rsidR="00145EAF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04-06</w:t>
      </w:r>
      <w:r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-202</w:t>
      </w:r>
      <w:r w:rsidR="00CE445D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5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pelas </w:t>
      </w:r>
      <w:r w:rsidR="003673BF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16:00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28557464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15EE9AC" w14:textId="2D5A2930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O demandante esteve presente na audiência arbitral e a demandada representada pel</w:t>
      </w:r>
      <w:r w:rsidR="003673BF"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Advogada,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não tendo as partes logrado a composição de amigável deste litígio arbitral em sede de conciliação.</w:t>
      </w:r>
    </w:p>
    <w:p w14:paraId="613755C5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2E2468D" w14:textId="76EAECE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Finda a audiência arbitral foi elaborada a respetiva ata e assinada pelo árbitro signatário e pela </w:t>
      </w:r>
      <w:r w:rsidR="0061080C">
        <w:rPr>
          <w:rFonts w:ascii="Garamond" w:eastAsia="Times New Roman" w:hAnsi="Garamond"/>
          <w:sz w:val="24"/>
          <w:szCs w:val="24"/>
          <w:lang w:eastAsia="zh-CN"/>
        </w:rPr>
        <w:t>Administrativa do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="00532986" w:rsidRPr="00C14B1F">
        <w:rPr>
          <w:rFonts w:ascii="Garamond" w:eastAsia="Times New Roman" w:hAnsi="Garamond"/>
          <w:sz w:val="24"/>
          <w:szCs w:val="24"/>
          <w:lang w:eastAsia="zh-CN"/>
        </w:rPr>
        <w:t>,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presente na audiência</w:t>
      </w:r>
      <w:r w:rsidR="00C21AB8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arbitral.</w:t>
      </w:r>
    </w:p>
    <w:p w14:paraId="5DB95CD9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b/>
          <w:sz w:val="24"/>
          <w:szCs w:val="24"/>
          <w:lang w:eastAsia="zh-CN"/>
        </w:rPr>
      </w:pPr>
    </w:p>
    <w:p w14:paraId="2B2BD191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lastRenderedPageBreak/>
        <w:t>II. – Saneamento e Valor da Causa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1F411D8" w14:textId="2161EEE2" w:rsidR="009D39CF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Este tribunal arbitral é competente, foi validamente constituído, as partes têm personalidade e capacidade judiciárias e são legítimas.</w:t>
      </w:r>
    </w:p>
    <w:p w14:paraId="1F33AE8E" w14:textId="77777777" w:rsidR="004A0E84" w:rsidRPr="00C14B1F" w:rsidRDefault="004A0E84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379B7DD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>O processo é o próprio tendo em conta a causa de pedir e o pedido e está isento de quaisquer nulidades que tenham de ser apreciadas ou questões que obstem ao conhecimento do mérito da causa.</w:t>
      </w:r>
    </w:p>
    <w:p w14:paraId="2F8F639E" w14:textId="77777777" w:rsidR="0052087D" w:rsidRPr="00C14B1F" w:rsidRDefault="0052087D" w:rsidP="00C35774">
      <w:pPr>
        <w:suppressAutoHyphens/>
        <w:spacing w:after="0" w:line="360" w:lineRule="auto"/>
        <w:ind w:right="140"/>
        <w:jc w:val="both"/>
        <w:rPr>
          <w:rFonts w:ascii="Garamond" w:hAnsi="Garamond"/>
          <w:sz w:val="24"/>
          <w:szCs w:val="24"/>
        </w:rPr>
      </w:pPr>
    </w:p>
    <w:p w14:paraId="2AED5F12" w14:textId="59D499F2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Compete a este tribunal fixar o valor da causa arbitral no uso dos poderes que lhe são conferidos pelo disposto no </w:t>
      </w:r>
      <w:r w:rsidRPr="00C14B1F">
        <w:rPr>
          <w:rFonts w:ascii="Garamond" w:hAnsi="Garamond"/>
          <w:b/>
          <w:sz w:val="24"/>
          <w:szCs w:val="24"/>
        </w:rPr>
        <w:t>artigo 14.º</w:t>
      </w:r>
      <w:r w:rsidRPr="00C14B1F">
        <w:rPr>
          <w:rFonts w:ascii="Garamond" w:hAnsi="Garamond"/>
          <w:sz w:val="24"/>
          <w:szCs w:val="24"/>
        </w:rPr>
        <w:t xml:space="preserve"> do regulamento do </w:t>
      </w:r>
      <w:r w:rsidR="007632B7" w:rsidRPr="00C14B1F">
        <w:rPr>
          <w:rFonts w:ascii="Garamond" w:hAnsi="Garamond"/>
          <w:sz w:val="24"/>
          <w:szCs w:val="24"/>
        </w:rPr>
        <w:t>CNIACC</w:t>
      </w:r>
      <w:r w:rsidRPr="00C14B1F">
        <w:rPr>
          <w:rFonts w:ascii="Garamond" w:hAnsi="Garamond"/>
          <w:sz w:val="24"/>
          <w:szCs w:val="24"/>
        </w:rPr>
        <w:t xml:space="preserve"> e, subsidiariamente, pela remissão operada pelo disposto no </w:t>
      </w:r>
      <w:r w:rsidRPr="00C14B1F">
        <w:rPr>
          <w:rFonts w:ascii="Garamond" w:hAnsi="Garamond"/>
          <w:b/>
          <w:sz w:val="24"/>
          <w:szCs w:val="24"/>
        </w:rPr>
        <w:t>artigo 19.º</w:t>
      </w:r>
      <w:r w:rsidRPr="00C14B1F">
        <w:rPr>
          <w:rFonts w:ascii="Garamond" w:hAnsi="Garamond"/>
          <w:sz w:val="24"/>
          <w:szCs w:val="24"/>
        </w:rPr>
        <w:t>, nos termos da Lei da Arbitragem Voluntária e do Código do Processo Civil (</w:t>
      </w:r>
      <w:r w:rsidRPr="00C14B1F">
        <w:rPr>
          <w:rFonts w:ascii="Garamond" w:hAnsi="Garamond"/>
          <w:b/>
          <w:sz w:val="24"/>
          <w:szCs w:val="24"/>
        </w:rPr>
        <w:t>artigo 306.º/1</w:t>
      </w:r>
      <w:r w:rsidRPr="00C14B1F">
        <w:rPr>
          <w:rFonts w:ascii="Garamond" w:hAnsi="Garamond"/>
          <w:sz w:val="24"/>
          <w:szCs w:val="24"/>
        </w:rPr>
        <w:t>).</w:t>
      </w:r>
    </w:p>
    <w:p w14:paraId="6F64F1A1" w14:textId="77777777" w:rsidR="0052087D" w:rsidRPr="00C14B1F" w:rsidRDefault="0052087D" w:rsidP="00C35774">
      <w:pPr>
        <w:suppressAutoHyphens/>
        <w:spacing w:after="0" w:line="360" w:lineRule="auto"/>
        <w:ind w:right="140"/>
        <w:jc w:val="both"/>
        <w:rPr>
          <w:rFonts w:ascii="Garamond" w:hAnsi="Garamond"/>
          <w:sz w:val="24"/>
          <w:szCs w:val="24"/>
        </w:rPr>
      </w:pPr>
    </w:p>
    <w:p w14:paraId="43B50684" w14:textId="3FB99DF9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Analisado, assim, os pedidos e a causa de pedir à luz das regras previstas no CPC para a verificação do valor da causa fixa-se o seu valor em </w:t>
      </w:r>
      <w:r w:rsidRPr="00C14B1F">
        <w:rPr>
          <w:rFonts w:ascii="Garamond" w:hAnsi="Garamond"/>
          <w:b/>
          <w:sz w:val="24"/>
          <w:szCs w:val="24"/>
          <w:u w:val="single"/>
        </w:rPr>
        <w:t>€</w:t>
      </w:r>
      <w:r w:rsidR="004A0E84" w:rsidRPr="00C14B1F">
        <w:rPr>
          <w:rFonts w:ascii="Garamond" w:hAnsi="Garamond"/>
          <w:b/>
          <w:sz w:val="24"/>
          <w:szCs w:val="24"/>
          <w:u w:val="single"/>
        </w:rPr>
        <w:t>2.971,13</w:t>
      </w:r>
      <w:r w:rsidRPr="00C14B1F">
        <w:rPr>
          <w:rFonts w:ascii="Garamond" w:hAnsi="Garamond"/>
          <w:sz w:val="24"/>
          <w:szCs w:val="24"/>
        </w:rPr>
        <w:t xml:space="preserve">, recorrendo ao critério previsto no </w:t>
      </w:r>
      <w:r w:rsidRPr="00C14B1F">
        <w:rPr>
          <w:rFonts w:ascii="Garamond" w:hAnsi="Garamond"/>
          <w:b/>
          <w:sz w:val="24"/>
          <w:szCs w:val="24"/>
        </w:rPr>
        <w:t>artigo 297.º/1</w:t>
      </w:r>
      <w:r w:rsidRPr="00C14B1F">
        <w:rPr>
          <w:rFonts w:ascii="Garamond" w:hAnsi="Garamond"/>
          <w:sz w:val="24"/>
          <w:szCs w:val="24"/>
        </w:rPr>
        <w:t xml:space="preserve">, do CPC, em virtude de ser o valor </w:t>
      </w:r>
      <w:r w:rsidR="004A0E84" w:rsidRPr="00C14B1F">
        <w:rPr>
          <w:rFonts w:ascii="Garamond" w:hAnsi="Garamond"/>
          <w:sz w:val="24"/>
          <w:szCs w:val="24"/>
        </w:rPr>
        <w:t>do pedido da indemnização peticionada pelo demandante.</w:t>
      </w:r>
    </w:p>
    <w:p w14:paraId="7BF66A5C" w14:textId="77777777" w:rsidR="00E26FF9" w:rsidRPr="00C14B1F" w:rsidRDefault="00E26FF9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</w:p>
    <w:p w14:paraId="12C7CFDF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Cumpre, por isso, apreciar e decidir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167E504B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</w:pPr>
    </w:p>
    <w:p w14:paraId="06DAFC28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III. – Enquadramento de Facto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24F0FBC1" w14:textId="77777777" w:rsidR="00983F5E" w:rsidRPr="00C14B1F" w:rsidRDefault="0052087D" w:rsidP="00983F5E">
      <w:pPr>
        <w:suppressAutoHyphens/>
        <w:spacing w:line="360" w:lineRule="auto"/>
        <w:ind w:left="-142" w:right="140"/>
        <w:jc w:val="both"/>
        <w:rPr>
          <w:rFonts w:ascii="Garamond" w:hAnsi="Garamond"/>
          <w:sz w:val="24"/>
          <w:szCs w:val="24"/>
          <w:lang w:eastAsia="pt-PT"/>
        </w:rPr>
      </w:pPr>
      <w:r w:rsidRPr="00C14B1F">
        <w:rPr>
          <w:rFonts w:ascii="Garamond" w:hAnsi="Garamond"/>
          <w:sz w:val="24"/>
          <w:szCs w:val="24"/>
        </w:rPr>
        <w:t xml:space="preserve">Finda a produção de prova e tendo em conta a posição assumida pelas partes nos seus articulados, as declarações de parte prestadas pelo demandante os depoimentos das testemunhas arroladas </w:t>
      </w:r>
      <w:r w:rsidR="00E26FF9" w:rsidRPr="00C14B1F">
        <w:rPr>
          <w:rFonts w:ascii="Garamond" w:hAnsi="Garamond"/>
          <w:sz w:val="24"/>
          <w:szCs w:val="24"/>
        </w:rPr>
        <w:t xml:space="preserve">pela demandada, </w:t>
      </w:r>
      <w:r w:rsidRPr="00C14B1F">
        <w:rPr>
          <w:rFonts w:ascii="Garamond" w:hAnsi="Garamond"/>
          <w:sz w:val="24"/>
          <w:szCs w:val="24"/>
        </w:rPr>
        <w:t>os documentos junto aos autos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, os factos confessados</w:t>
      </w:r>
      <w:r w:rsidR="00E26FF9" w:rsidRPr="00C14B1F">
        <w:rPr>
          <w:rFonts w:ascii="Garamond" w:eastAsia="Times New Roman" w:hAnsi="Garamond"/>
          <w:sz w:val="24"/>
          <w:szCs w:val="24"/>
          <w:lang w:eastAsia="zh-CN"/>
        </w:rPr>
        <w:t>,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admitidos por acordo e/ou provado por documentos, </w:t>
      </w:r>
      <w:r w:rsidRPr="00C14B1F">
        <w:rPr>
          <w:rFonts w:ascii="Garamond" w:hAnsi="Garamond"/>
          <w:sz w:val="24"/>
          <w:szCs w:val="24"/>
        </w:rPr>
        <w:t xml:space="preserve">em conjugação, ainda, com as regras da experiência e com os juízos da normalidade da vida, </w:t>
      </w:r>
      <w:r w:rsidRPr="00C14B1F">
        <w:rPr>
          <w:rFonts w:ascii="Garamond" w:hAnsi="Garamond"/>
          <w:b/>
          <w:sz w:val="24"/>
          <w:szCs w:val="24"/>
          <w:highlight w:val="lightGray"/>
          <w:u w:val="single"/>
        </w:rPr>
        <w:t>resultaram provados</w:t>
      </w:r>
      <w:r w:rsidRPr="00C14B1F">
        <w:rPr>
          <w:rFonts w:ascii="Garamond" w:hAnsi="Garamond"/>
          <w:sz w:val="24"/>
          <w:szCs w:val="24"/>
        </w:rPr>
        <w:t xml:space="preserve">, com relevância para a decisão desta causa arbitral, os </w:t>
      </w:r>
      <w:r w:rsidRPr="00C14B1F">
        <w:rPr>
          <w:rFonts w:ascii="Garamond" w:hAnsi="Garamond"/>
          <w:b/>
          <w:bCs/>
          <w:sz w:val="24"/>
          <w:szCs w:val="24"/>
          <w:highlight w:val="lightGray"/>
          <w:u w:val="single"/>
        </w:rPr>
        <w:t>factos seguintes</w:t>
      </w:r>
      <w:r w:rsidRPr="00C14B1F">
        <w:rPr>
          <w:rFonts w:ascii="Garamond" w:hAnsi="Garamond"/>
          <w:sz w:val="24"/>
          <w:szCs w:val="24"/>
        </w:rPr>
        <w:t>:</w:t>
      </w:r>
    </w:p>
    <w:p w14:paraId="69DD9D52" w14:textId="30E87FC3" w:rsidR="00644F93" w:rsidRPr="00C14B1F" w:rsidRDefault="00983F5E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O demandante adquiriu à empresa “</w:t>
      </w:r>
      <w:r w:rsidR="00F61C12">
        <w:rPr>
          <w:rFonts w:ascii="Garamond" w:eastAsia="Times New Roman" w:hAnsi="Garamond"/>
          <w:color w:val="000000"/>
          <w:sz w:val="24"/>
          <w:szCs w:val="24"/>
          <w:lang w:eastAsia="pt-PT"/>
        </w:rPr>
        <w:t>C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” uma viatura automóvel, marca </w:t>
      </w:r>
      <w:r w:rsidR="00F61C12">
        <w:rPr>
          <w:rFonts w:ascii="Garamond" w:eastAsia="Times New Roman" w:hAnsi="Garamond"/>
          <w:color w:val="000000"/>
          <w:sz w:val="24"/>
          <w:szCs w:val="24"/>
          <w:lang w:eastAsia="pt-PT"/>
        </w:rPr>
        <w:t>D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,</w:t>
      </w:r>
      <w:r w:rsidR="00F61C12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cuja venda ocorreu em </w:t>
      </w:r>
      <w:r w:rsidRPr="00C14B1F">
        <w:rPr>
          <w:rFonts w:ascii="Garamond" w:eastAsia="Times New Roman" w:hAnsi="Garamond"/>
          <w:color w:val="000000"/>
          <w:sz w:val="24"/>
          <w:szCs w:val="24"/>
          <w:u w:val="single"/>
          <w:lang w:eastAsia="pt-PT"/>
        </w:rPr>
        <w:t>22-12-2023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com 125.650 km e no âmbito da qual foi celebrado com a demandada um contrato de “Garantia Smart” 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pelo prazo de dezoito meses;</w:t>
      </w:r>
    </w:p>
    <w:p w14:paraId="05497F78" w14:textId="77777777" w:rsidR="00644F93" w:rsidRPr="00C14B1F" w:rsidRDefault="00644F93" w:rsidP="00644F93">
      <w:pPr>
        <w:pStyle w:val="PargrafodaLista"/>
        <w:suppressAutoHyphens/>
        <w:spacing w:line="360" w:lineRule="auto"/>
        <w:ind w:left="218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49D9E092" w14:textId="77777777" w:rsidR="00644F93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V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erificando a existência de anomalias na sua viatura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o demandante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encaminhou-a para oficina indicada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pela demandada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para análise do problema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46891FE6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40DC4B9F" w14:textId="0F8988B0" w:rsidR="00983F5E" w:rsidRPr="00C14B1F" w:rsidRDefault="00983F5E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Após teste de diagnóstico 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efetuada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pela oficina foi preenchido o módulo de declaração de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avaria segundo o qual foi orçamentado, para fins da reparação da avaria diversos itens e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componentes e mão de obra, no valor total (com IVA)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,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de 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€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3.438,24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3784BC12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7A089D3A" w14:textId="20F1E287" w:rsidR="00644F93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No dia </w:t>
      </w:r>
      <w:r w:rsidRPr="00C14B1F">
        <w:rPr>
          <w:rFonts w:ascii="Garamond" w:eastAsia="Times New Roman" w:hAnsi="Garamond"/>
          <w:color w:val="000000"/>
          <w:sz w:val="24"/>
          <w:szCs w:val="24"/>
          <w:u w:val="single"/>
          <w:lang w:eastAsia="pt-PT"/>
        </w:rPr>
        <w:t>05-12-2024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a demandada recebe a notificação da avaria;</w:t>
      </w:r>
    </w:p>
    <w:p w14:paraId="0F3C0DBF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6D6C6DC5" w14:textId="3FE4E4A1" w:rsidR="00983F5E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Naquela data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o veículo já havia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percorrido 144690 km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,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(19 040 km desde a venda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);</w:t>
      </w:r>
    </w:p>
    <w:p w14:paraId="2F62EA7C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28A9D022" w14:textId="3308B4CC" w:rsidR="00983F5E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No dia </w:t>
      </w:r>
      <w:r w:rsidRPr="00C14B1F">
        <w:rPr>
          <w:rFonts w:ascii="Garamond" w:eastAsia="Times New Roman" w:hAnsi="Garamond"/>
          <w:color w:val="000000"/>
          <w:sz w:val="24"/>
          <w:szCs w:val="24"/>
          <w:u w:val="single"/>
          <w:lang w:eastAsia="pt-PT"/>
        </w:rPr>
        <w:t>06-12-2024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a demandada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– por email remetido à oficina e ao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d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emandante - solicita dados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adicionai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s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para se pronunciar sobre a operacionalidade da garantia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particular, solicitou cópia das faturas/recibos das revisões efetuadas, mudança de óleo e filtro de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óleo do motor (da parte do proprietário)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52D1F9D6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4B605712" w14:textId="6B07826E" w:rsidR="00644F93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No mesmo dia o demandante informou a demandada, por correio eletrónico,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que não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tinha </w:t>
      </w:r>
      <w:r w:rsidR="001B2B7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efetuado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a mudança de óleo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49F924AE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4C9F3C0B" w14:textId="77777777" w:rsidR="00644F93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N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os termos do contrato de garantia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o demandante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estava obrigado a proceder à manutenção de mudança de óleo e filtro a cada 15.000 km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13CF5FFE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7D241703" w14:textId="5279A234" w:rsidR="00644F93" w:rsidRPr="00C14B1F" w:rsidRDefault="00983F5E" w:rsidP="001B2B7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Resulta da cláusula 11 do contrato de garantia, </w:t>
      </w:r>
      <w:r w:rsidR="001B2B7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s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ob a epígrafe “MANUTENÇÃO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PROGRAMADA: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“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Os veículos até 10 anos, no momento da venda e activação do serviço, devem ser submetidos à manutenção ordinária e extraordinária indicada nas instruções do fabricante e em todo o caso, a uma mudança de óleo e filtro a cada 15.000 kms (+/- 1.000 km), e a cada 12 meses no caso de gestões com duração superior a 1 ano.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Os veículos com mais de 10 anos, no momento da venda e activação do serviço, devem submeter-se à manutenção ordinária e extraordinária indicada nas instruções do fabricante e pela mudança de óleo e filtro a cada 10.000 kms (+/- 1.000 kms) e em todo o caso, a cada 12 meses no caso de gestões com duração superior a 1 ano.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(…)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Como exceção especial e deixando à escolha exclusiva do proprietário, os veículos que sempre cumpriram os requisitos de manutenção fornecidos pelo fabricante (com os recibos de faturas correspondentes) podem continuar com os mesmos períodos e modalidades.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Veículos usados com Garantia residual do fabricante e veículos novos terão que seguir as instruções de manutenção do Manual de Uso e Manutenção do fabricante.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O proprietário do veículo deverá obter e guardar o recibo ou fatura, de toda a manutenção efetuada, onde devem constar os seguintes dados: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• proprietário do veículo;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• número de matrícula;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• quilometragem do veículo no momento da manutenção e data da sua realização.</w:t>
      </w:r>
      <w:r w:rsidR="00644F9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A RPM poderá solicitar ao proprietário do veículo que forneça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lastRenderedPageBreak/>
        <w:t xml:space="preserve">as fichas de manutenção anteriores, devidamente preenchidas e carimbadas, bem como as respetivas faturas. Se esta documentação não for entregue no prazo de 3 dias após o seu pedido, o serviço de Garantia perderá a sua validade. </w:t>
      </w:r>
      <w:r w:rsidR="001B2B73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Realizar a manutenção programada é indispensável para um funcionamento eficaz do veículo, para a validade da presente garantia e para a redução de emissões poluentes para a atmosfera”;</w:t>
      </w:r>
    </w:p>
    <w:p w14:paraId="7031458C" w14:textId="77777777" w:rsidR="001B2B73" w:rsidRPr="00C14B1F" w:rsidRDefault="001B2B73" w:rsidP="001B2B73">
      <w:pPr>
        <w:pStyle w:val="PargrafodaLista"/>
        <w:suppressAutoHyphens/>
        <w:spacing w:line="360" w:lineRule="auto"/>
        <w:ind w:left="218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5210C60E" w14:textId="1F508CAB" w:rsidR="00644F93" w:rsidRPr="00C14B1F" w:rsidRDefault="00983F5E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A ausência de manutenção nos termos contantes da cláusula 11 do contrato exclui o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funcionamento da garantia e leva à sua anulação, de acordo com as cláusulas 7b, 7c e 11 do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contrato de garantia</w:t>
      </w:r>
      <w:r w:rsidR="00644F9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688AF514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06ACE01E" w14:textId="3D28A987" w:rsidR="00983F5E" w:rsidRPr="00C14B1F" w:rsidRDefault="00644F93" w:rsidP="00644F93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R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esulta da cláusula 7b que “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A reparação não será autorizada: Quando a manutenção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prevista no ponto “manutenção programada” não tiver sido efetuada, ou na ausência de faturas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que justifiquem a realização dessa manutenção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.”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e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da cláusula 7c. “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Anulação da validade da Garantia Voluntária: Se a manutenção prevista no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ponto “manutenção programada” não tiver sido efetuada ou se não existirem faturas que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 </w:t>
      </w:r>
      <w:r w:rsidR="00983F5E"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justifiquem a realização dessa manutençã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o.”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</w:t>
      </w:r>
    </w:p>
    <w:p w14:paraId="4933A757" w14:textId="77777777" w:rsidR="00644F93" w:rsidRPr="00C14B1F" w:rsidRDefault="00644F93" w:rsidP="00644F93">
      <w:pPr>
        <w:pStyle w:val="PargrafodaLista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74D96CF5" w14:textId="33C2B23E" w:rsidR="003D36DA" w:rsidRPr="00C14B1F" w:rsidRDefault="00644F93" w:rsidP="003D36DA">
      <w:pPr>
        <w:pStyle w:val="PargrafodaLista"/>
        <w:numPr>
          <w:ilvl w:val="0"/>
          <w:numId w:val="23"/>
        </w:numPr>
        <w:suppressAutoHyphens/>
        <w:spacing w:line="360" w:lineRule="auto"/>
        <w:ind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No dia </w:t>
      </w:r>
      <w:r w:rsidRPr="00C14B1F">
        <w:rPr>
          <w:rFonts w:ascii="Garamond" w:eastAsia="Times New Roman" w:hAnsi="Garamond"/>
          <w:color w:val="000000"/>
          <w:sz w:val="24"/>
          <w:szCs w:val="24"/>
          <w:u w:val="single"/>
          <w:lang w:eastAsia="pt-PT"/>
        </w:rPr>
        <w:t>06-12-2024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a demandante comunicou, por escrito, ao demandante, que não se responsabilizaria </w:t>
      </w:r>
      <w:r w:rsidR="001B2B7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pela 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avaria</w:t>
      </w:r>
      <w:r w:rsidR="001B2B7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,</w:t>
      </w:r>
      <w:r w:rsidR="00983F5E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e o cancelamento da garantia por falta de manutenção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da viatura</w:t>
      </w:r>
      <w:r w:rsidR="001B2B73"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.</w:t>
      </w:r>
    </w:p>
    <w:p w14:paraId="5CFD54B9" w14:textId="77777777" w:rsidR="00983F5E" w:rsidRPr="00C14B1F" w:rsidRDefault="00983F5E" w:rsidP="00983F5E">
      <w:pPr>
        <w:suppressAutoHyphens/>
        <w:spacing w:after="0" w:line="360" w:lineRule="auto"/>
        <w:ind w:right="140"/>
        <w:jc w:val="both"/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</w:pPr>
    </w:p>
    <w:p w14:paraId="1D5F7013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Não existem outros factos, provados ou não provados, com relevância para esta sentença arbitral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715B4F08" w14:textId="77777777" w:rsidR="0052087D" w:rsidRPr="00C14B1F" w:rsidRDefault="0052087D" w:rsidP="00C35774">
      <w:pPr>
        <w:suppressAutoHyphens/>
        <w:spacing w:after="0" w:line="360" w:lineRule="auto"/>
        <w:ind w:right="140"/>
        <w:jc w:val="both"/>
        <w:rPr>
          <w:rFonts w:ascii="Garamond" w:eastAsia="Times New Roman" w:hAnsi="Garamond"/>
          <w:bCs/>
          <w:sz w:val="24"/>
          <w:szCs w:val="24"/>
          <w:lang w:eastAsia="zh-CN"/>
        </w:rPr>
      </w:pPr>
    </w:p>
    <w:p w14:paraId="56F3E6B5" w14:textId="77777777" w:rsidR="0052087D" w:rsidRPr="00C14B1F" w:rsidRDefault="0052087D" w:rsidP="00C35774">
      <w:pPr>
        <w:suppressAutoHyphens/>
        <w:spacing w:after="0" w:line="360" w:lineRule="auto"/>
        <w:ind w:left="-142" w:right="140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IV. – Motivação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5E690E2" w14:textId="77777777" w:rsidR="0052087D" w:rsidRPr="00C14B1F" w:rsidRDefault="0052087D" w:rsidP="00C35774">
      <w:pPr>
        <w:suppressAutoHyphens/>
        <w:spacing w:after="0" w:line="360" w:lineRule="auto"/>
        <w:ind w:left="-142" w:right="140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hAnsi="Garamond"/>
          <w:bCs/>
          <w:sz w:val="24"/>
          <w:szCs w:val="24"/>
          <w:lang w:eastAsia="zh-CN"/>
        </w:rPr>
        <w:t xml:space="preserve">Este Tribunal Arbitral </w:t>
      </w:r>
      <w:r w:rsidRPr="00C14B1F">
        <w:rPr>
          <w:rFonts w:ascii="Garamond" w:hAnsi="Garamond"/>
          <w:b/>
          <w:sz w:val="24"/>
          <w:szCs w:val="24"/>
          <w:highlight w:val="lightGray"/>
          <w:lang w:eastAsia="zh-CN"/>
        </w:rPr>
        <w:t>formou a sua convicção</w:t>
      </w:r>
      <w:r w:rsidRPr="00C14B1F">
        <w:rPr>
          <w:rFonts w:ascii="Garamond" w:hAnsi="Garamond"/>
          <w:bCs/>
          <w:sz w:val="24"/>
          <w:szCs w:val="24"/>
          <w:lang w:eastAsia="zh-CN"/>
        </w:rPr>
        <w:t xml:space="preserve"> do modo seguinte</w:t>
      </w:r>
      <w:r w:rsidRPr="00C14B1F">
        <w:rPr>
          <w:rFonts w:ascii="Garamond" w:hAnsi="Garamond"/>
          <w:sz w:val="24"/>
          <w:szCs w:val="24"/>
          <w:lang w:eastAsia="zh-CN"/>
        </w:rPr>
        <w:t>:</w:t>
      </w:r>
    </w:p>
    <w:p w14:paraId="3F159832" w14:textId="5FEB685B" w:rsidR="00D904CF" w:rsidRPr="00C14B1F" w:rsidRDefault="00D904CF" w:rsidP="00D904CF">
      <w:pPr>
        <w:pStyle w:val="PargrafodaLista"/>
        <w:numPr>
          <w:ilvl w:val="0"/>
          <w:numId w:val="22"/>
        </w:numPr>
        <w:spacing w:after="160" w:line="360" w:lineRule="auto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 xml:space="preserve">Quanto ao facto n.º1 </w:t>
      </w:r>
      <w:r w:rsidR="000E16B8" w:rsidRPr="00C14B1F">
        <w:rPr>
          <w:rFonts w:ascii="Garamond" w:hAnsi="Garamond"/>
          <w:sz w:val="24"/>
          <w:szCs w:val="24"/>
        </w:rPr>
        <w:t>por acordo das partes;</w:t>
      </w:r>
    </w:p>
    <w:p w14:paraId="3A7C8D62" w14:textId="77777777" w:rsidR="00D904CF" w:rsidRPr="00C14B1F" w:rsidRDefault="00D904CF" w:rsidP="00D904CF">
      <w:pPr>
        <w:pStyle w:val="PargrafodaLista"/>
        <w:spacing w:line="360" w:lineRule="auto"/>
        <w:jc w:val="both"/>
        <w:rPr>
          <w:rFonts w:ascii="Garamond" w:hAnsi="Garamond"/>
          <w:sz w:val="24"/>
          <w:szCs w:val="24"/>
        </w:rPr>
      </w:pPr>
    </w:p>
    <w:p w14:paraId="5748C390" w14:textId="7476183F" w:rsidR="00D904CF" w:rsidRPr="00C14B1F" w:rsidRDefault="00D904CF" w:rsidP="00D904CF">
      <w:pPr>
        <w:pStyle w:val="PargrafodaLista"/>
        <w:numPr>
          <w:ilvl w:val="0"/>
          <w:numId w:val="22"/>
        </w:numPr>
        <w:spacing w:after="160" w:line="360" w:lineRule="auto"/>
        <w:jc w:val="both"/>
        <w:rPr>
          <w:rFonts w:ascii="Garamond" w:hAnsi="Garamond"/>
          <w:sz w:val="24"/>
          <w:szCs w:val="24"/>
        </w:rPr>
      </w:pPr>
      <w:r w:rsidRPr="00C14B1F">
        <w:rPr>
          <w:rFonts w:ascii="Garamond" w:hAnsi="Garamond"/>
          <w:sz w:val="24"/>
          <w:szCs w:val="24"/>
        </w:rPr>
        <w:t>Quanto aos factos n.ºs 2-</w:t>
      </w:r>
      <w:r w:rsidR="000E16B8" w:rsidRPr="00C14B1F">
        <w:rPr>
          <w:rFonts w:ascii="Garamond" w:hAnsi="Garamond"/>
          <w:sz w:val="24"/>
          <w:szCs w:val="24"/>
        </w:rPr>
        <w:t>12</w:t>
      </w:r>
      <w:r w:rsidRPr="00C14B1F">
        <w:rPr>
          <w:rFonts w:ascii="Garamond" w:hAnsi="Garamond"/>
          <w:sz w:val="24"/>
          <w:szCs w:val="24"/>
        </w:rPr>
        <w:t xml:space="preserve"> </w:t>
      </w:r>
      <w:r w:rsidR="000E16B8" w:rsidRPr="00C14B1F">
        <w:rPr>
          <w:rFonts w:ascii="Garamond" w:hAnsi="Garamond"/>
          <w:sz w:val="24"/>
          <w:szCs w:val="24"/>
        </w:rPr>
        <w:t>pelos Docs.1-5 juntos com a contestação.</w:t>
      </w:r>
    </w:p>
    <w:p w14:paraId="445FBE40" w14:textId="60EE52B1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prova essencial para a busca da verdade material e da justa composição deste litígio arbitral foi </w:t>
      </w:r>
      <w:r w:rsidR="001D68B5" w:rsidRPr="00C14B1F">
        <w:rPr>
          <w:rFonts w:ascii="Garamond" w:eastAsia="Times New Roman" w:hAnsi="Garamond"/>
          <w:sz w:val="24"/>
          <w:szCs w:val="24"/>
          <w:lang w:eastAsia="zh-CN"/>
        </w:rPr>
        <w:t>obtida a partir dos Docs.1-5 juntos com a contestação.</w:t>
      </w:r>
    </w:p>
    <w:p w14:paraId="281275D1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73EA139" w14:textId="32E90F65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O demandante não logrou provar nenhum dos factos constitutivos dos direitos alegados, designadamente </w:t>
      </w:r>
      <w:r w:rsidR="001D68B5" w:rsidRPr="00C14B1F">
        <w:rPr>
          <w:rFonts w:ascii="Garamond" w:eastAsia="Times New Roman" w:hAnsi="Garamond"/>
          <w:sz w:val="24"/>
          <w:szCs w:val="24"/>
          <w:lang w:eastAsia="zh-CN"/>
        </w:rPr>
        <w:t>que os problemas de funcionamento da sua viatura são desconformidades que têm cobertura na garantia comercial contratada com a demandada.</w:t>
      </w:r>
    </w:p>
    <w:p w14:paraId="696D36BC" w14:textId="77777777" w:rsidR="0052087D" w:rsidRPr="00C14B1F" w:rsidRDefault="0052087D" w:rsidP="00D904CF">
      <w:pPr>
        <w:spacing w:line="360" w:lineRule="auto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DD9C28F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Em suma, o demandante não logrou provar os factos constitutivos dos direitos alegados por si, à luz das regras do ónus da prova consagradas no </w:t>
      </w:r>
      <w:r w:rsidRPr="00C14B1F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342.º/1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, do Código Civil.</w:t>
      </w:r>
    </w:p>
    <w:p w14:paraId="4609AFE1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CAD32F6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demandada logrou, ao invés, provar todos os factos impeditivos dos direitos alegados pelo demandante, de acordo com as regras do ónus da prova previstas no </w:t>
      </w:r>
      <w:r w:rsidRPr="00C14B1F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342.º/2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, do citado código.</w:t>
      </w:r>
    </w:p>
    <w:p w14:paraId="1B88FA9C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102F43B" w14:textId="1E3362E6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demandada provou através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 xml:space="preserve">do boletim de subscrição, designadamente das condições gerais constantes do mesmo, a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data, local, natureza, objeto, preço, prazo de garantia e condições em que contratou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garantia comercial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com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>o demandante e a entidade que lhe vendeu o veículo.</w:t>
      </w:r>
    </w:p>
    <w:p w14:paraId="6394B100" w14:textId="77777777" w:rsidR="0052087D" w:rsidRPr="00C14B1F" w:rsidRDefault="0052087D" w:rsidP="00D904CF">
      <w:pPr>
        <w:spacing w:line="360" w:lineRule="auto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A572DBB" w14:textId="7398ABBD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Através </w:t>
      </w:r>
      <w:r w:rsidR="00383157" w:rsidRPr="00C14B1F">
        <w:rPr>
          <w:rFonts w:ascii="Garamond" w:eastAsia="Times New Roman" w:hAnsi="Garamond"/>
          <w:sz w:val="24"/>
          <w:szCs w:val="24"/>
          <w:lang w:eastAsia="zh-CN"/>
        </w:rPr>
        <w:t>dos documentos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provou que a avaria se deveu à falta de lubrificação decorrente da ausência de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>óleo no motor</w:t>
      </w:r>
      <w:r w:rsidR="00D24BE6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em virtude de não ter sido realizada a revisão, mudança de óleo e de filtro de óleo do motor quando deveria ter sido realizada de acordo com a </w:t>
      </w:r>
      <w:r w:rsidR="00C14B1F" w:rsidRPr="00C14B1F">
        <w:rPr>
          <w:rFonts w:ascii="Garamond" w:eastAsia="Times New Roman" w:hAnsi="Garamond"/>
          <w:sz w:val="24"/>
          <w:szCs w:val="24"/>
          <w:lang w:eastAsia="zh-CN"/>
        </w:rPr>
        <w:t>quilometragem e prazo previsto</w:t>
      </w:r>
      <w:r w:rsidR="00D24BE6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no contrato de garantia comercial.</w:t>
      </w:r>
    </w:p>
    <w:p w14:paraId="5D824BE1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AA5D49F" w14:textId="52D532F3" w:rsidR="0052087D" w:rsidRPr="00C14B1F" w:rsidRDefault="0052087D" w:rsidP="00D904CF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Este tribunal arbitral acompanha o entendimento da demandada e as regras da experiência da vida permitem-nos concluir </w:t>
      </w:r>
      <w:r w:rsidR="00D904CF" w:rsidRPr="00C14B1F">
        <w:rPr>
          <w:rStyle w:val="fontstyle01"/>
          <w:rFonts w:ascii="Garamond" w:hAnsi="Garamond"/>
          <w:sz w:val="24"/>
          <w:szCs w:val="24"/>
        </w:rPr>
        <w:t>que a verificação dos níveis dos fluidos de um automóvel, designadamente água e óleo lubrificante do motor, fazem parte das regras básicas a que um condutor deve obedecer quando usa um automóvel</w:t>
      </w:r>
      <w:r w:rsidR="00383157" w:rsidRPr="00C14B1F">
        <w:rPr>
          <w:rStyle w:val="fontstyle01"/>
          <w:rFonts w:ascii="Garamond" w:hAnsi="Garamond"/>
          <w:sz w:val="24"/>
          <w:szCs w:val="24"/>
        </w:rPr>
        <w:t xml:space="preserve"> </w:t>
      </w:r>
      <w:r w:rsidR="00D904CF" w:rsidRPr="00C14B1F">
        <w:rPr>
          <w:rStyle w:val="fontstyle01"/>
          <w:rFonts w:ascii="Garamond" w:hAnsi="Garamond"/>
          <w:sz w:val="24"/>
          <w:szCs w:val="24"/>
        </w:rPr>
        <w:t xml:space="preserve">e que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é causa adequada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>para a avaria que resultou provada.</w:t>
      </w:r>
    </w:p>
    <w:p w14:paraId="76DAC873" w14:textId="77777777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C228F0C" w14:textId="4B0865FF" w:rsidR="00D904CF" w:rsidRPr="00C14B1F" w:rsidRDefault="00D904CF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Style w:val="fontstyle01"/>
          <w:rFonts w:ascii="Garamond" w:hAnsi="Garamond"/>
          <w:sz w:val="24"/>
          <w:szCs w:val="24"/>
        </w:rPr>
        <w:t xml:space="preserve">Este tribunal arbitral não tem dúvidas de que </w:t>
      </w:r>
      <w:r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>o</w:t>
      </w:r>
      <w:r w:rsidRPr="00C14B1F">
        <w:rPr>
          <w:rStyle w:val="fontstyle21"/>
          <w:rFonts w:ascii="Garamond" w:hAnsi="Garamond"/>
          <w:sz w:val="24"/>
          <w:szCs w:val="24"/>
        </w:rPr>
        <w:t xml:space="preserve"> </w:t>
      </w:r>
      <w:r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>veículo do demandante não teve qualquer avaria</w:t>
      </w:r>
      <w:r w:rsidRPr="00C14B1F">
        <w:rPr>
          <w:rStyle w:val="fontstyle01"/>
          <w:rFonts w:ascii="Garamond" w:hAnsi="Garamond"/>
          <w:sz w:val="24"/>
          <w:szCs w:val="24"/>
        </w:rPr>
        <w:t xml:space="preserve">, razão pela qual </w:t>
      </w:r>
      <w:r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>a situação fática subjacente aos presentes autos</w:t>
      </w:r>
      <w:r w:rsidR="006C45A8"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 xml:space="preserve"> foi </w:t>
      </w:r>
      <w:r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>provocada pela falta de reposição de óleo lubrificante do motor</w:t>
      </w:r>
      <w:r w:rsidRPr="00C14B1F">
        <w:rPr>
          <w:rStyle w:val="fontstyle01"/>
          <w:rFonts w:ascii="Garamond" w:hAnsi="Garamond"/>
          <w:sz w:val="24"/>
          <w:szCs w:val="24"/>
        </w:rPr>
        <w:t xml:space="preserve">, não apenas se encontra fora do âmbito </w:t>
      </w:r>
      <w:r w:rsidR="006C45A8" w:rsidRPr="00C14B1F">
        <w:rPr>
          <w:rStyle w:val="fontstyle01"/>
          <w:rFonts w:ascii="Garamond" w:hAnsi="Garamond"/>
          <w:sz w:val="24"/>
          <w:szCs w:val="24"/>
        </w:rPr>
        <w:t>da garantia legal</w:t>
      </w:r>
      <w:r w:rsidRPr="00C14B1F">
        <w:rPr>
          <w:rStyle w:val="fontstyle01"/>
          <w:rFonts w:ascii="Garamond" w:hAnsi="Garamond"/>
          <w:sz w:val="24"/>
          <w:szCs w:val="24"/>
        </w:rPr>
        <w:t xml:space="preserve">, mas inclusivamente </w:t>
      </w:r>
      <w:r w:rsidRPr="00C14B1F">
        <w:rPr>
          <w:rStyle w:val="fontstyle21"/>
          <w:rFonts w:ascii="Garamond" w:hAnsi="Garamond"/>
          <w:b w:val="0"/>
          <w:bCs w:val="0"/>
          <w:sz w:val="24"/>
          <w:szCs w:val="24"/>
        </w:rPr>
        <w:t>fora do âmbito do contrato de garantia comercial</w:t>
      </w:r>
      <w:r w:rsidRPr="00C14B1F">
        <w:rPr>
          <w:rStyle w:val="fontstyle01"/>
          <w:rFonts w:ascii="Garamond" w:hAnsi="Garamond"/>
          <w:sz w:val="24"/>
          <w:szCs w:val="24"/>
        </w:rPr>
        <w:t xml:space="preserve"> contratad</w:t>
      </w:r>
      <w:r w:rsidR="001A224F" w:rsidRPr="00C14B1F">
        <w:rPr>
          <w:rStyle w:val="fontstyle01"/>
          <w:rFonts w:ascii="Garamond" w:hAnsi="Garamond"/>
          <w:sz w:val="24"/>
          <w:szCs w:val="24"/>
        </w:rPr>
        <w:t>a</w:t>
      </w:r>
      <w:r w:rsidRPr="00C14B1F">
        <w:rPr>
          <w:rStyle w:val="fontstyle01"/>
          <w:rFonts w:ascii="Garamond" w:hAnsi="Garamond"/>
          <w:sz w:val="24"/>
          <w:szCs w:val="24"/>
        </w:rPr>
        <w:t xml:space="preserve"> com </w:t>
      </w:r>
      <w:r w:rsidR="001A224F" w:rsidRPr="00C14B1F">
        <w:rPr>
          <w:rStyle w:val="fontstyle01"/>
          <w:rFonts w:ascii="Garamond" w:hAnsi="Garamond"/>
          <w:sz w:val="24"/>
          <w:szCs w:val="24"/>
        </w:rPr>
        <w:t>a demandada.</w:t>
      </w:r>
    </w:p>
    <w:p w14:paraId="197217AC" w14:textId="77777777" w:rsidR="00D904CF" w:rsidRPr="00C14B1F" w:rsidRDefault="00D904CF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248EB2C" w14:textId="6856AE20" w:rsidR="0052087D" w:rsidRPr="00C14B1F" w:rsidRDefault="0052087D" w:rsidP="00C35774">
      <w:pPr>
        <w:spacing w:line="360" w:lineRule="auto"/>
        <w:ind w:left="-142"/>
        <w:contextualSpacing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Este tribunal arbitral formou, por isso, a convicção que a avaria </w:t>
      </w:r>
      <w:r w:rsidR="00D904CF" w:rsidRPr="00C14B1F">
        <w:rPr>
          <w:rFonts w:ascii="Garamond" w:eastAsia="Times New Roman" w:hAnsi="Garamond"/>
          <w:sz w:val="24"/>
          <w:szCs w:val="24"/>
          <w:lang w:eastAsia="zh-CN"/>
        </w:rPr>
        <w:t>que motivou a intervenção a demandada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se deveu ao mau uso do veículo pelo demandante, sendo a demandada totalmente alheia a isso, ficando, por isso, desobrigada da sua reparação por conta da garantia contratual.</w:t>
      </w:r>
    </w:p>
    <w:p w14:paraId="0272D985" w14:textId="77777777" w:rsidR="0052087D" w:rsidRPr="00C14B1F" w:rsidRDefault="0052087D" w:rsidP="00C35774">
      <w:pPr>
        <w:suppressAutoHyphens/>
        <w:spacing w:after="0" w:line="360" w:lineRule="auto"/>
        <w:ind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407F69A" w14:textId="77777777" w:rsidR="009333AF" w:rsidRPr="00C14B1F" w:rsidRDefault="0052087D" w:rsidP="009333A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V. – Enquadramento de Direito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4BAB9AF2" w14:textId="77777777" w:rsidR="004B15E3" w:rsidRPr="00C14B1F" w:rsidRDefault="009333AF" w:rsidP="004B15E3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Conforme resultou provado a demandada exerce a atividade de contratualização de garantias automóveis, celebrou um contrato de garantia comercial com a entidade que vendeu o veículo ao demandante, depois desta ter acordado, previamente, com o demandante, a transferência para si a responsabilidade pela garantia contratual contratada entre ambos.</w:t>
      </w:r>
    </w:p>
    <w:p w14:paraId="495AF2A7" w14:textId="77777777" w:rsidR="004B15E3" w:rsidRPr="00C14B1F" w:rsidRDefault="004B15E3" w:rsidP="004B15E3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BC327E9" w14:textId="0A1E9786" w:rsidR="004B15E3" w:rsidRPr="00C14B1F" w:rsidRDefault="004B15E3" w:rsidP="004B15E3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Resulta da </w:t>
      </w:r>
      <w:r w:rsidRPr="004B15E3">
        <w:rPr>
          <w:rFonts w:ascii="Garamond" w:eastAsia="Times New Roman" w:hAnsi="Garamond"/>
          <w:b/>
          <w:bCs/>
          <w:color w:val="000000"/>
          <w:sz w:val="24"/>
          <w:szCs w:val="24"/>
          <w:lang w:eastAsia="pt-PT"/>
        </w:rPr>
        <w:t>cláusula 1.ª</w:t>
      </w: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do contrato de garantia assinado relativamente ao Objecto e Serviço de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>garantia comercial que “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A empresa </w:t>
      </w:r>
      <w:r w:rsidR="00F61C12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R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, em troca do pagamento da quantia estipulada e das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gestões ativadas, compromete-se, durante a vigência do contrato e dentro dos limites,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condições e modalidades descritas nas presentes condições, a gerir e efetuar 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reparação, em nome do Vendedor, das eventuais avarias previstas no ponto 6 com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exceção das enumeradas nos pontos 7, 7a, 7b, 7c e 7d.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A Garantia é considerada operativa apenas para a peça em Garantia que causou a avaria, excluindo possíveis consequências sobre outras peças, mesmo que sejam peças em Garantia.”</w:t>
      </w:r>
    </w:p>
    <w:p w14:paraId="73A8D505" w14:textId="77777777" w:rsidR="004B15E3" w:rsidRPr="00C14B1F" w:rsidRDefault="004B15E3" w:rsidP="004B15E3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E577BD1" w14:textId="77777777" w:rsidR="00C14B1F" w:rsidRPr="00C14B1F" w:rsidRDefault="004B15E3" w:rsidP="00C14B1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A</w:t>
      </w: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4B15E3">
        <w:rPr>
          <w:rFonts w:ascii="Garamond" w:eastAsia="Times New Roman" w:hAnsi="Garamond"/>
          <w:b/>
          <w:bCs/>
          <w:color w:val="000000"/>
          <w:sz w:val="24"/>
          <w:szCs w:val="24"/>
          <w:lang w:eastAsia="pt-PT"/>
        </w:rPr>
        <w:t>cláusula 7.º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dispõe, ainda,</w:t>
      </w: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que “</w:t>
      </w:r>
      <w:r w:rsidRPr="004B15E3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Exclui-se tudo o que não é expressamente mencionado no nº 6.</w:t>
      </w:r>
      <w:r w:rsidRPr="004B15E3">
        <w:rPr>
          <w:rFonts w:ascii="Garamond" w:eastAsia="Times New Roman" w:hAnsi="Garamond"/>
          <w:color w:val="000000"/>
          <w:sz w:val="24"/>
          <w:szCs w:val="24"/>
          <w:lang w:eastAsia="pt-PT"/>
        </w:rPr>
        <w:t>”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.</w:t>
      </w:r>
    </w:p>
    <w:p w14:paraId="22E1BC51" w14:textId="069ACB25" w:rsidR="00C14B1F" w:rsidRPr="00C14B1F" w:rsidRDefault="00C14B1F" w:rsidP="00C14B1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O serviço “R Garantie” presta com o seu produto "Smart" um serviço de garantia, actualmente designada como comercial, definida à luz do Decreto Lei 84/2021, de 18 de outubro como “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um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compromisso ou declaração, de carácter gratuito ou oneroso, assumido pelo profissional, pelo produtor, ou por qualquer intermediário («o garante») perante o consumidor, para além das obrigações legais do profissional de garantia de conformidade, de reembolsar o preço pago, substituir, reparar ou ocupar-se de qualquer modo de um bem, conteúdo ou serviço digital no caso de este não ser conforme com as especificações ou qualquer outro elemento não relacionado com a conformidade estabelecidos na declaração de garantia ou na respetiva publicidade divulgada na celebração do contrato ou antes desta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;”.</w:t>
      </w:r>
    </w:p>
    <w:p w14:paraId="76125AC5" w14:textId="77777777" w:rsidR="00C14B1F" w:rsidRDefault="00C14B1F" w:rsidP="00C14B1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296E7D8D" w14:textId="77777777" w:rsidR="00C14B1F" w:rsidRPr="00C14B1F" w:rsidRDefault="00C14B1F" w:rsidP="00C14B1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</w:p>
    <w:p w14:paraId="64AD914A" w14:textId="3B9524CB" w:rsidR="004B15E3" w:rsidRPr="004B15E3" w:rsidRDefault="00C14B1F" w:rsidP="00C14B1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color w:val="000000"/>
          <w:sz w:val="24"/>
          <w:szCs w:val="24"/>
          <w:lang w:eastAsia="pt-PT"/>
        </w:rPr>
      </w:pP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Conforme dispõe a </w:t>
      </w:r>
      <w:r w:rsidRPr="00C14B1F">
        <w:rPr>
          <w:rFonts w:ascii="Garamond" w:eastAsia="Times New Roman" w:hAnsi="Garamond"/>
          <w:b/>
          <w:bCs/>
          <w:color w:val="000000"/>
          <w:sz w:val="24"/>
          <w:szCs w:val="24"/>
          <w:lang w:eastAsia="pt-PT"/>
        </w:rPr>
        <w:t>cláusula 1.º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das Condições Gerais da Garantia – do contrato celebrado entre a demandada e a empresa “</w:t>
      </w:r>
      <w:r w:rsidR="00F61C12">
        <w:rPr>
          <w:rFonts w:ascii="Garamond" w:eastAsia="Times New Roman" w:hAnsi="Garamond"/>
          <w:color w:val="000000"/>
          <w:sz w:val="24"/>
          <w:szCs w:val="24"/>
          <w:lang w:eastAsia="pt-PT"/>
        </w:rPr>
        <w:t>C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>”, sob epígrafe: Condições Gerais de Garantia: (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quando prevista) a R, segundo o Decreto-Lei n.º 67/2003, de 8 de abril, alterado pelo Decreto lei 84/2008, de 21 de Maio, a chamada Lei das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 xml:space="preserve">Garantias1 em relação à venda de bens de consumo, gere (exclusivamente como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lastRenderedPageBreak/>
        <w:t>atividade de</w:t>
      </w:r>
      <w:r w:rsidRPr="00C14B1F">
        <w:rPr>
          <w:rFonts w:ascii="Garamond" w:eastAsia="Times New Roman" w:hAnsi="Garamond"/>
          <w:color w:val="000000"/>
          <w:sz w:val="24"/>
          <w:szCs w:val="24"/>
          <w:lang w:eastAsia="pt-PT"/>
        </w:rPr>
        <w:t xml:space="preserve"> </w:t>
      </w:r>
      <w:r w:rsidRPr="00C14B1F">
        <w:rPr>
          <w:rFonts w:ascii="Garamond" w:eastAsia="Times New Roman" w:hAnsi="Garamond"/>
          <w:i/>
          <w:iCs/>
          <w:color w:val="000000"/>
          <w:sz w:val="24"/>
          <w:szCs w:val="24"/>
          <w:lang w:eastAsia="pt-PT"/>
        </w:rPr>
        <w:t>assessoria) em nome do Vendedor, a Garantia Legal de Conformidade entregue pelo mesmo, sendo a R o único gestor em matéria de Garantia em relação ao comprador. (...) A R realiza apenas a atividade de verificação e avaliação em caso de reivindicação de Conformidade contratual de acordo com os termos e condições das presentes condições gerais. A R não terá qualquer responsabilidade derivada por qualquer razão, motivo ou causa”.</w:t>
      </w:r>
    </w:p>
    <w:p w14:paraId="72A80A5E" w14:textId="77777777" w:rsidR="009333AF" w:rsidRPr="00C14B1F" w:rsidRDefault="009333AF" w:rsidP="009333AF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4F2E65E" w14:textId="77777777" w:rsidR="00746E52" w:rsidRPr="00C14B1F" w:rsidRDefault="009333AF" w:rsidP="00746E52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Subsumindo os factos ao direito consagrado no clausulado contratual da garantia comercial verifica-se, então, a exclusão contratual da pretensão do demandante, dado que os danos alegados pelo mesmo estão expressamente excluídos do âmbito da cobertura daquelas.</w:t>
      </w:r>
    </w:p>
    <w:p w14:paraId="4D740FB8" w14:textId="77777777" w:rsidR="00746E52" w:rsidRPr="00C14B1F" w:rsidRDefault="00746E52" w:rsidP="00746E52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CBF2BF0" w14:textId="01C7B461" w:rsidR="00746E52" w:rsidRPr="00C14B1F" w:rsidRDefault="009333AF" w:rsidP="00746E52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Em face do exposto </w:t>
      </w: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julga-se totalmente procedente, por provada, a exceção perentória suscitada pela demandada e, por isso, é absolvida do</w:t>
      </w:r>
      <w:r w:rsidR="005A3E4F"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s</w:t>
      </w: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 xml:space="preserve"> pedid</w:t>
      </w:r>
      <w:r w:rsidR="005A3E4F"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os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43F8361B" w14:textId="77777777" w:rsidR="00746E52" w:rsidRPr="00C14B1F" w:rsidRDefault="00746E52" w:rsidP="00746E52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32AF11FB" w14:textId="0CE1278A" w:rsidR="009333AF" w:rsidRPr="00C14B1F" w:rsidRDefault="009333AF" w:rsidP="00746E52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Em suma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: tendo sido julgada procedente a exceção perentória da exclusão contratual da responsabilidade da demandada, constituindo esta uma causa extintiva do direito alegado pelo demandante, este tribunal </w:t>
      </w:r>
      <w:r w:rsidR="00746E52" w:rsidRPr="00C14B1F">
        <w:rPr>
          <w:rFonts w:ascii="Garamond" w:eastAsia="Times New Roman" w:hAnsi="Garamond"/>
          <w:sz w:val="24"/>
          <w:szCs w:val="24"/>
          <w:lang w:eastAsia="zh-CN"/>
        </w:rPr>
        <w:t xml:space="preserve">julga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totalmente improcedente, por não provada, a presente ação arbitral e, consequentemente, absolve</w:t>
      </w:r>
      <w:r w:rsidR="00746E52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 demandada </w:t>
      </w:r>
      <w:r w:rsidR="00D71CFB" w:rsidRPr="00C14B1F">
        <w:rPr>
          <w:rFonts w:ascii="Garamond" w:eastAsia="Times New Roman" w:hAnsi="Garamond"/>
          <w:sz w:val="24"/>
          <w:szCs w:val="24"/>
          <w:lang w:eastAsia="zh-CN"/>
        </w:rPr>
        <w:t>do pedido.</w:t>
      </w:r>
    </w:p>
    <w:p w14:paraId="7CEBBF19" w14:textId="77777777" w:rsidR="00746E52" w:rsidRPr="00C14B1F" w:rsidRDefault="00746E52" w:rsidP="00C35774">
      <w:pPr>
        <w:suppressAutoHyphens/>
        <w:spacing w:after="0" w:line="360" w:lineRule="auto"/>
        <w:ind w:right="140"/>
        <w:jc w:val="both"/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</w:pPr>
    </w:p>
    <w:p w14:paraId="3D66C1D3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hAnsi="Garamond" w:cs="Arial"/>
          <w:sz w:val="24"/>
          <w:szCs w:val="24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VI. – Decisão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2A26A24E" w14:textId="75DD0D49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Assim, em face do exposto, </w:t>
      </w:r>
      <w:r w:rsidRPr="00C14B1F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>julgo totalmente improcedente, por não provada, a presente ação arbitral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e, consequentemente, </w:t>
      </w:r>
      <w:r w:rsidRPr="00C14B1F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>absolvo a demandada do pedido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tudo nos termos e com os efeitos previstos no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 15.º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272D5E55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288AE1C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VII. – Depósito da decisão arbitral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208C29BD" w14:textId="55434D26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O valor da causa fixa-se, assim, em </w:t>
      </w:r>
      <w:r w:rsidRPr="00C14B1F">
        <w:rPr>
          <w:rFonts w:ascii="Garamond" w:hAnsi="Garamond"/>
          <w:b/>
          <w:sz w:val="24"/>
          <w:szCs w:val="24"/>
          <w:u w:val="single"/>
        </w:rPr>
        <w:t>€</w:t>
      </w:r>
      <w:r w:rsidR="00753AE2" w:rsidRPr="00C14B1F">
        <w:rPr>
          <w:rFonts w:ascii="Garamond" w:hAnsi="Garamond"/>
          <w:b/>
          <w:sz w:val="24"/>
          <w:szCs w:val="24"/>
          <w:u w:val="single"/>
        </w:rPr>
        <w:t>2.971,13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(</w:t>
      </w:r>
      <w:r w:rsidR="00753AE2" w:rsidRPr="00C14B1F">
        <w:rPr>
          <w:rFonts w:ascii="Garamond" w:eastAsia="Times New Roman" w:hAnsi="Garamond"/>
          <w:sz w:val="24"/>
          <w:szCs w:val="24"/>
          <w:lang w:eastAsia="zh-CN"/>
        </w:rPr>
        <w:t>dois mil novecentos e setenta e um euros e treze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 xml:space="preserve"> cêntimos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), nos termos dos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artigos 297.º/1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do CPC, por remissão do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 19.º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7632B7" w:rsidRPr="00C14B1F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para a Lei de Arbitragem Voluntária e desta para o Código de Processo Civil, com os fundamentos acima enunciados.</w:t>
      </w:r>
    </w:p>
    <w:p w14:paraId="3C29E8AA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ECF93A8" w14:textId="660655AF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Notifiquem-se as partes com cópia desta decisão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 xml:space="preserve">deposite-se o seu original no </w:t>
      </w:r>
      <w:r w:rsidR="007632B7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CNIACC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nos termos do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artigo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15.º/2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 do referido regulamento.</w:t>
      </w:r>
    </w:p>
    <w:p w14:paraId="6C605BF6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7B4D498" w14:textId="4CF84A3C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t>Braga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 xml:space="preserve">, </w:t>
      </w:r>
      <w:r w:rsidR="0010406B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12-07</w:t>
      </w:r>
      <w:r w:rsidR="007632B7" w:rsidRPr="00C14B1F">
        <w:rPr>
          <w:rFonts w:ascii="Garamond" w:eastAsia="Times New Roman" w:hAnsi="Garamond"/>
          <w:sz w:val="24"/>
          <w:szCs w:val="24"/>
          <w:u w:val="single"/>
          <w:lang w:eastAsia="zh-CN"/>
        </w:rPr>
        <w:t>-2025</w:t>
      </w:r>
      <w:r w:rsidRPr="00C14B1F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7F4C982B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b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b/>
          <w:sz w:val="24"/>
          <w:szCs w:val="24"/>
          <w:lang w:eastAsia="zh-CN"/>
        </w:rPr>
        <w:lastRenderedPageBreak/>
        <w:t xml:space="preserve">O Árbitro, </w:t>
      </w:r>
    </w:p>
    <w:p w14:paraId="3876985E" w14:textId="77777777" w:rsidR="0052087D" w:rsidRPr="00C14B1F" w:rsidRDefault="0052087D" w:rsidP="00C35774">
      <w:pPr>
        <w:suppressAutoHyphens/>
        <w:spacing w:after="0" w:line="360" w:lineRule="auto"/>
        <w:ind w:left="-142" w:right="140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eastAsia="Times New Roman" w:hAnsi="Garamond"/>
          <w:sz w:val="24"/>
          <w:szCs w:val="24"/>
          <w:lang w:eastAsia="zh-CN"/>
        </w:rPr>
        <w:t>Alexandre Maciel,</w:t>
      </w:r>
    </w:p>
    <w:p w14:paraId="38C0139C" w14:textId="77777777" w:rsidR="0052087D" w:rsidRPr="00C14B1F" w:rsidRDefault="0052087D" w:rsidP="00C35774">
      <w:pPr>
        <w:suppressAutoHyphens/>
        <w:spacing w:after="0" w:line="360" w:lineRule="auto"/>
        <w:ind w:left="-142" w:right="140"/>
        <w:rPr>
          <w:rFonts w:ascii="Garamond" w:eastAsia="Times New Roman" w:hAnsi="Garamond"/>
          <w:sz w:val="24"/>
          <w:szCs w:val="24"/>
          <w:lang w:eastAsia="zh-CN"/>
        </w:rPr>
      </w:pPr>
      <w:r w:rsidRPr="00C14B1F">
        <w:rPr>
          <w:rFonts w:ascii="Garamond" w:hAnsi="Garamond"/>
          <w:noProof/>
          <w:sz w:val="24"/>
          <w:szCs w:val="24"/>
          <w:lang w:eastAsia="pt-PT"/>
        </w:rPr>
        <w:drawing>
          <wp:inline distT="0" distB="0" distL="0" distR="0" wp14:anchorId="02EDAFAE" wp14:editId="3D331ABB">
            <wp:extent cx="1500996" cy="810260"/>
            <wp:effectExtent l="0" t="0" r="4445" b="889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56" cy="87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30B7E" w14:textId="054D599A" w:rsidR="006B7E2B" w:rsidRPr="00C14B1F" w:rsidRDefault="006B7E2B" w:rsidP="00C35774">
      <w:pPr>
        <w:tabs>
          <w:tab w:val="left" w:pos="3828"/>
          <w:tab w:val="left" w:pos="4111"/>
          <w:tab w:val="left" w:pos="4536"/>
          <w:tab w:val="left" w:pos="7513"/>
          <w:tab w:val="left" w:pos="7797"/>
          <w:tab w:val="left" w:pos="8222"/>
        </w:tabs>
        <w:spacing w:line="360" w:lineRule="auto"/>
        <w:ind w:left="-284" w:right="423"/>
        <w:jc w:val="both"/>
        <w:rPr>
          <w:rFonts w:ascii="Garamond" w:hAnsi="Garamond"/>
          <w:sz w:val="24"/>
          <w:szCs w:val="24"/>
        </w:rPr>
      </w:pPr>
    </w:p>
    <w:p w14:paraId="52E81B9A" w14:textId="77777777" w:rsidR="00C35774" w:rsidRDefault="00C35774" w:rsidP="00C35774">
      <w:pPr>
        <w:tabs>
          <w:tab w:val="left" w:pos="3828"/>
          <w:tab w:val="left" w:pos="4111"/>
          <w:tab w:val="left" w:pos="4536"/>
          <w:tab w:val="left" w:pos="7513"/>
          <w:tab w:val="left" w:pos="7797"/>
          <w:tab w:val="left" w:pos="8222"/>
        </w:tabs>
        <w:spacing w:line="360" w:lineRule="auto"/>
        <w:ind w:left="-284" w:right="423"/>
        <w:jc w:val="both"/>
        <w:rPr>
          <w:rFonts w:ascii="Garamond" w:hAnsi="Garamond"/>
          <w:sz w:val="24"/>
          <w:szCs w:val="24"/>
        </w:rPr>
      </w:pPr>
    </w:p>
    <w:p w14:paraId="0CF0837D" w14:textId="77777777" w:rsidR="00C14B1F" w:rsidRPr="00C14B1F" w:rsidRDefault="00C14B1F" w:rsidP="00C35774">
      <w:pPr>
        <w:tabs>
          <w:tab w:val="left" w:pos="3828"/>
          <w:tab w:val="left" w:pos="4111"/>
          <w:tab w:val="left" w:pos="4536"/>
          <w:tab w:val="left" w:pos="7513"/>
          <w:tab w:val="left" w:pos="7797"/>
          <w:tab w:val="left" w:pos="8222"/>
        </w:tabs>
        <w:spacing w:line="360" w:lineRule="auto"/>
        <w:ind w:left="-284" w:right="423"/>
        <w:jc w:val="both"/>
        <w:rPr>
          <w:rFonts w:ascii="Garamond" w:hAnsi="Garamond"/>
          <w:sz w:val="24"/>
          <w:szCs w:val="24"/>
        </w:rPr>
      </w:pPr>
    </w:p>
    <w:sectPr w:rsidR="00C14B1F" w:rsidRPr="00C14B1F" w:rsidSect="00E85648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F42C" w14:textId="77777777" w:rsidR="001D5DB3" w:rsidRDefault="001D5DB3" w:rsidP="00EE7A5E">
      <w:pPr>
        <w:spacing w:after="0" w:line="240" w:lineRule="auto"/>
      </w:pPr>
      <w:r>
        <w:separator/>
      </w:r>
    </w:p>
  </w:endnote>
  <w:endnote w:type="continuationSeparator" w:id="0">
    <w:p w14:paraId="01697E13" w14:textId="77777777" w:rsidR="001D5DB3" w:rsidRDefault="001D5DB3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0AA0" w14:textId="77777777" w:rsidR="00EE7A5E" w:rsidRDefault="00EE7A5E">
    <w:pPr>
      <w:pStyle w:val="Rodap"/>
    </w:pPr>
  </w:p>
  <w:p w14:paraId="67AC5F8F" w14:textId="77777777" w:rsidR="00EE7A5E" w:rsidRDefault="00EE7A5E">
    <w:pPr>
      <w:pStyle w:val="Rodap"/>
    </w:pPr>
  </w:p>
  <w:p w14:paraId="5ADADD12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195FD980" w14:textId="77777777" w:rsidR="005A00B4" w:rsidRDefault="005A00B4" w:rsidP="005A00B4">
    <w:pPr>
      <w:pStyle w:val="Rodap"/>
      <w:jc w:val="center"/>
    </w:pPr>
    <w:r>
      <w:t>Rua D. Afonso Henriques, nº 1  4700 – 030 Braga</w:t>
    </w:r>
  </w:p>
  <w:p w14:paraId="0D27D4CD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C1B7305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66A20" w14:textId="77777777" w:rsidR="001D5DB3" w:rsidRDefault="001D5DB3" w:rsidP="00EE7A5E">
      <w:pPr>
        <w:spacing w:after="0" w:line="240" w:lineRule="auto"/>
      </w:pPr>
      <w:r>
        <w:separator/>
      </w:r>
    </w:p>
  </w:footnote>
  <w:footnote w:type="continuationSeparator" w:id="0">
    <w:p w14:paraId="072E57B6" w14:textId="77777777" w:rsidR="001D5DB3" w:rsidRDefault="001D5DB3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84A" w14:textId="68CC9BD7" w:rsidR="00EE7A5E" w:rsidRDefault="00122DA2">
    <w:pPr>
      <w:pStyle w:val="Cabealho"/>
    </w:pPr>
    <w:r w:rsidRPr="00401C6A">
      <w:rPr>
        <w:noProof/>
      </w:rPr>
      <w:drawing>
        <wp:anchor distT="0" distB="0" distL="114300" distR="114300" simplePos="0" relativeHeight="251660288" behindDoc="0" locked="0" layoutInCell="1" allowOverlap="1" wp14:anchorId="14918812" wp14:editId="00292569">
          <wp:simplePos x="0" y="0"/>
          <wp:positionH relativeFrom="column">
            <wp:posOffset>4825365</wp:posOffset>
          </wp:positionH>
          <wp:positionV relativeFrom="paragraph">
            <wp:posOffset>-442279</wp:posOffset>
          </wp:positionV>
          <wp:extent cx="1409618" cy="777240"/>
          <wp:effectExtent l="0" t="0" r="635" b="3810"/>
          <wp:wrapSquare wrapText="bothSides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18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9BF0B2F" wp14:editId="7FC0365E">
          <wp:simplePos x="0" y="0"/>
          <wp:positionH relativeFrom="column">
            <wp:posOffset>-899160</wp:posOffset>
          </wp:positionH>
          <wp:positionV relativeFrom="paragraph">
            <wp:posOffset>-354330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36" name="Imagem 36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BBB"/>
    <w:multiLevelType w:val="hybridMultilevel"/>
    <w:tmpl w:val="0A28ED30"/>
    <w:lvl w:ilvl="0" w:tplc="1932DDF8">
      <w:start w:val="1"/>
      <w:numFmt w:val="decimal"/>
      <w:lvlText w:val="%1."/>
      <w:lvlJc w:val="left"/>
      <w:pPr>
        <w:ind w:left="218" w:hanging="360"/>
      </w:pPr>
      <w:rPr>
        <w:rFonts w:ascii="Garamond" w:eastAsia="Calibri" w:hAnsi="Garamond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41137FF"/>
    <w:multiLevelType w:val="hybridMultilevel"/>
    <w:tmpl w:val="6BBEF8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47812"/>
    <w:multiLevelType w:val="hybridMultilevel"/>
    <w:tmpl w:val="BCCEB1FA"/>
    <w:lvl w:ilvl="0" w:tplc="D1F2D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E7221"/>
    <w:multiLevelType w:val="hybridMultilevel"/>
    <w:tmpl w:val="B5DADB04"/>
    <w:lvl w:ilvl="0" w:tplc="C89CBB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14916"/>
    <w:multiLevelType w:val="hybridMultilevel"/>
    <w:tmpl w:val="2ACEA5D8"/>
    <w:lvl w:ilvl="0" w:tplc="ED4AEA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720C0"/>
    <w:multiLevelType w:val="hybridMultilevel"/>
    <w:tmpl w:val="61A4445E"/>
    <w:lvl w:ilvl="0" w:tplc="4A2E35A2">
      <w:start w:val="1"/>
      <w:numFmt w:val="decimal"/>
      <w:lvlText w:val="%1."/>
      <w:lvlJc w:val="left"/>
      <w:pPr>
        <w:ind w:left="578" w:hanging="360"/>
      </w:pPr>
      <w:rPr>
        <w:b/>
        <w:bCs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EEA1DF5"/>
    <w:multiLevelType w:val="hybridMultilevel"/>
    <w:tmpl w:val="B4C46E42"/>
    <w:lvl w:ilvl="0" w:tplc="0816000F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 w15:restartNumberingAfterBreak="0">
    <w:nsid w:val="24754E4A"/>
    <w:multiLevelType w:val="hybridMultilevel"/>
    <w:tmpl w:val="588EC556"/>
    <w:lvl w:ilvl="0" w:tplc="FFFFFFFF">
      <w:start w:val="1"/>
      <w:numFmt w:val="decimal"/>
      <w:lvlText w:val="%1."/>
      <w:lvlJc w:val="left"/>
      <w:pPr>
        <w:ind w:left="57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295D2250"/>
    <w:multiLevelType w:val="hybridMultilevel"/>
    <w:tmpl w:val="055E51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65B80"/>
    <w:multiLevelType w:val="hybridMultilevel"/>
    <w:tmpl w:val="92B4965A"/>
    <w:lvl w:ilvl="0" w:tplc="8928421C">
      <w:start w:val="1"/>
      <w:numFmt w:val="decimal"/>
      <w:lvlText w:val="%1."/>
      <w:lvlJc w:val="left"/>
      <w:pPr>
        <w:ind w:left="-774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34BC5E8D"/>
    <w:multiLevelType w:val="hybridMultilevel"/>
    <w:tmpl w:val="8C2CEF98"/>
    <w:lvl w:ilvl="0" w:tplc="198ECEE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202157"/>
    <w:multiLevelType w:val="hybridMultilevel"/>
    <w:tmpl w:val="87A8A646"/>
    <w:lvl w:ilvl="0" w:tplc="4BFC63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95EDF"/>
    <w:multiLevelType w:val="hybridMultilevel"/>
    <w:tmpl w:val="5156A724"/>
    <w:lvl w:ilvl="0" w:tplc="9D2E6A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E599B"/>
    <w:multiLevelType w:val="hybridMultilevel"/>
    <w:tmpl w:val="22940092"/>
    <w:lvl w:ilvl="0" w:tplc="5D4CB10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83571"/>
    <w:multiLevelType w:val="hybridMultilevel"/>
    <w:tmpl w:val="7DD0F28E"/>
    <w:lvl w:ilvl="0" w:tplc="F530B512">
      <w:start w:val="1"/>
      <w:numFmt w:val="decimal"/>
      <w:lvlText w:val="%1."/>
      <w:lvlJc w:val="left"/>
      <w:pPr>
        <w:ind w:left="7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684C67F6"/>
    <w:multiLevelType w:val="hybridMultilevel"/>
    <w:tmpl w:val="DB7268D8"/>
    <w:lvl w:ilvl="0" w:tplc="7DF810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57EA0"/>
    <w:multiLevelType w:val="hybridMultilevel"/>
    <w:tmpl w:val="7562C86A"/>
    <w:lvl w:ilvl="0" w:tplc="3DB220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86D2B"/>
    <w:multiLevelType w:val="hybridMultilevel"/>
    <w:tmpl w:val="8762417E"/>
    <w:lvl w:ilvl="0" w:tplc="FEC2FC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031F0"/>
    <w:multiLevelType w:val="hybridMultilevel"/>
    <w:tmpl w:val="862CA53A"/>
    <w:lvl w:ilvl="0" w:tplc="345629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11FF7"/>
    <w:multiLevelType w:val="hybridMultilevel"/>
    <w:tmpl w:val="91CE01D2"/>
    <w:lvl w:ilvl="0" w:tplc="2864F3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C408E"/>
    <w:multiLevelType w:val="hybridMultilevel"/>
    <w:tmpl w:val="F1280D6E"/>
    <w:lvl w:ilvl="0" w:tplc="A7AC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8260">
    <w:abstractNumId w:val="4"/>
  </w:num>
  <w:num w:numId="2" w16cid:durableId="545291779">
    <w:abstractNumId w:val="1"/>
  </w:num>
  <w:num w:numId="3" w16cid:durableId="17180436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1483398">
    <w:abstractNumId w:val="8"/>
  </w:num>
  <w:num w:numId="5" w16cid:durableId="441806139">
    <w:abstractNumId w:val="12"/>
  </w:num>
  <w:num w:numId="6" w16cid:durableId="1788624246">
    <w:abstractNumId w:val="6"/>
  </w:num>
  <w:num w:numId="7" w16cid:durableId="1925215714">
    <w:abstractNumId w:val="9"/>
  </w:num>
  <w:num w:numId="8" w16cid:durableId="265818062">
    <w:abstractNumId w:val="3"/>
  </w:num>
  <w:num w:numId="9" w16cid:durableId="935552156">
    <w:abstractNumId w:val="2"/>
  </w:num>
  <w:num w:numId="10" w16cid:durableId="5690060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3605903">
    <w:abstractNumId w:val="10"/>
  </w:num>
  <w:num w:numId="12" w16cid:durableId="32659051">
    <w:abstractNumId w:val="18"/>
  </w:num>
  <w:num w:numId="13" w16cid:durableId="1073890253">
    <w:abstractNumId w:val="15"/>
  </w:num>
  <w:num w:numId="14" w16cid:durableId="1497304765">
    <w:abstractNumId w:val="19"/>
  </w:num>
  <w:num w:numId="15" w16cid:durableId="840125528">
    <w:abstractNumId w:val="17"/>
  </w:num>
  <w:num w:numId="16" w16cid:durableId="1914699910">
    <w:abstractNumId w:val="14"/>
  </w:num>
  <w:num w:numId="17" w16cid:durableId="775752983">
    <w:abstractNumId w:val="11"/>
  </w:num>
  <w:num w:numId="18" w16cid:durableId="1479153991">
    <w:abstractNumId w:val="5"/>
  </w:num>
  <w:num w:numId="19" w16cid:durableId="652491074">
    <w:abstractNumId w:val="20"/>
  </w:num>
  <w:num w:numId="20" w16cid:durableId="1709066446">
    <w:abstractNumId w:val="16"/>
  </w:num>
  <w:num w:numId="21" w16cid:durableId="856963441">
    <w:abstractNumId w:val="7"/>
  </w:num>
  <w:num w:numId="22" w16cid:durableId="728958994">
    <w:abstractNumId w:val="13"/>
  </w:num>
  <w:num w:numId="23" w16cid:durableId="139369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5E"/>
    <w:rsid w:val="0000146B"/>
    <w:rsid w:val="00027EFB"/>
    <w:rsid w:val="000609A0"/>
    <w:rsid w:val="0008071B"/>
    <w:rsid w:val="000841F4"/>
    <w:rsid w:val="000848B6"/>
    <w:rsid w:val="000A21C8"/>
    <w:rsid w:val="000A6CBF"/>
    <w:rsid w:val="000A79FC"/>
    <w:rsid w:val="000C155F"/>
    <w:rsid w:val="000E16B8"/>
    <w:rsid w:val="000F49D1"/>
    <w:rsid w:val="0010406B"/>
    <w:rsid w:val="001063F0"/>
    <w:rsid w:val="00106D19"/>
    <w:rsid w:val="00122DA2"/>
    <w:rsid w:val="001314C8"/>
    <w:rsid w:val="00145982"/>
    <w:rsid w:val="00145EAF"/>
    <w:rsid w:val="00173F61"/>
    <w:rsid w:val="00177493"/>
    <w:rsid w:val="00195050"/>
    <w:rsid w:val="001A224F"/>
    <w:rsid w:val="001A36B4"/>
    <w:rsid w:val="001B2B73"/>
    <w:rsid w:val="001C2D9E"/>
    <w:rsid w:val="001D4D1D"/>
    <w:rsid w:val="001D5DB3"/>
    <w:rsid w:val="001D68B5"/>
    <w:rsid w:val="001F75FD"/>
    <w:rsid w:val="00201EA6"/>
    <w:rsid w:val="00210B98"/>
    <w:rsid w:val="00220CB3"/>
    <w:rsid w:val="0022738C"/>
    <w:rsid w:val="002534BD"/>
    <w:rsid w:val="002544FC"/>
    <w:rsid w:val="0025545B"/>
    <w:rsid w:val="00291CA1"/>
    <w:rsid w:val="00292017"/>
    <w:rsid w:val="002A4E4C"/>
    <w:rsid w:val="002B0446"/>
    <w:rsid w:val="002B0B9A"/>
    <w:rsid w:val="002C0AD6"/>
    <w:rsid w:val="002F5F43"/>
    <w:rsid w:val="00321950"/>
    <w:rsid w:val="0032643B"/>
    <w:rsid w:val="00344C30"/>
    <w:rsid w:val="00350DD3"/>
    <w:rsid w:val="00352F8F"/>
    <w:rsid w:val="00353B10"/>
    <w:rsid w:val="003552FE"/>
    <w:rsid w:val="00355F29"/>
    <w:rsid w:val="00357ACC"/>
    <w:rsid w:val="003673BF"/>
    <w:rsid w:val="00372DDF"/>
    <w:rsid w:val="00381D89"/>
    <w:rsid w:val="00383157"/>
    <w:rsid w:val="003856F0"/>
    <w:rsid w:val="00396BF9"/>
    <w:rsid w:val="003B10EE"/>
    <w:rsid w:val="003B4545"/>
    <w:rsid w:val="003B78A9"/>
    <w:rsid w:val="003C3524"/>
    <w:rsid w:val="003C4D9A"/>
    <w:rsid w:val="003D36DA"/>
    <w:rsid w:val="003F23EA"/>
    <w:rsid w:val="00401C6A"/>
    <w:rsid w:val="004143D5"/>
    <w:rsid w:val="00427E0E"/>
    <w:rsid w:val="004322F5"/>
    <w:rsid w:val="0046274B"/>
    <w:rsid w:val="0046474B"/>
    <w:rsid w:val="00465D22"/>
    <w:rsid w:val="0046728D"/>
    <w:rsid w:val="004A0E84"/>
    <w:rsid w:val="004B15E3"/>
    <w:rsid w:val="004B7145"/>
    <w:rsid w:val="004C28E7"/>
    <w:rsid w:val="004C3E87"/>
    <w:rsid w:val="004D7382"/>
    <w:rsid w:val="004E748D"/>
    <w:rsid w:val="004F220D"/>
    <w:rsid w:val="005049F9"/>
    <w:rsid w:val="005079A6"/>
    <w:rsid w:val="00517B66"/>
    <w:rsid w:val="0052087D"/>
    <w:rsid w:val="00532986"/>
    <w:rsid w:val="00534827"/>
    <w:rsid w:val="00552E12"/>
    <w:rsid w:val="00555B75"/>
    <w:rsid w:val="00557AC6"/>
    <w:rsid w:val="00567986"/>
    <w:rsid w:val="00570D6F"/>
    <w:rsid w:val="005A00B4"/>
    <w:rsid w:val="005A3E4F"/>
    <w:rsid w:val="005B39CB"/>
    <w:rsid w:val="005D0E05"/>
    <w:rsid w:val="005E5340"/>
    <w:rsid w:val="005F058B"/>
    <w:rsid w:val="00605F88"/>
    <w:rsid w:val="0061080C"/>
    <w:rsid w:val="00612E71"/>
    <w:rsid w:val="00614213"/>
    <w:rsid w:val="006222B1"/>
    <w:rsid w:val="006370A1"/>
    <w:rsid w:val="00637245"/>
    <w:rsid w:val="00644F93"/>
    <w:rsid w:val="00646B50"/>
    <w:rsid w:val="00681042"/>
    <w:rsid w:val="006A140E"/>
    <w:rsid w:val="006B3313"/>
    <w:rsid w:val="006B7254"/>
    <w:rsid w:val="006B7E2B"/>
    <w:rsid w:val="006C45A8"/>
    <w:rsid w:val="006D7B3D"/>
    <w:rsid w:val="00702267"/>
    <w:rsid w:val="00704FCD"/>
    <w:rsid w:val="007054CA"/>
    <w:rsid w:val="00706BF0"/>
    <w:rsid w:val="00733275"/>
    <w:rsid w:val="00735B16"/>
    <w:rsid w:val="007407E4"/>
    <w:rsid w:val="007422D3"/>
    <w:rsid w:val="00746E52"/>
    <w:rsid w:val="00753AE2"/>
    <w:rsid w:val="00756A2D"/>
    <w:rsid w:val="00761B3F"/>
    <w:rsid w:val="00762EEA"/>
    <w:rsid w:val="007632B7"/>
    <w:rsid w:val="00766672"/>
    <w:rsid w:val="00774545"/>
    <w:rsid w:val="00775F05"/>
    <w:rsid w:val="00776511"/>
    <w:rsid w:val="00793486"/>
    <w:rsid w:val="007D3128"/>
    <w:rsid w:val="007E0F8D"/>
    <w:rsid w:val="007F166F"/>
    <w:rsid w:val="007F3C39"/>
    <w:rsid w:val="007F5A78"/>
    <w:rsid w:val="00802026"/>
    <w:rsid w:val="00802183"/>
    <w:rsid w:val="00810055"/>
    <w:rsid w:val="0085136A"/>
    <w:rsid w:val="00890FC3"/>
    <w:rsid w:val="008A3510"/>
    <w:rsid w:val="008F40B9"/>
    <w:rsid w:val="0092050F"/>
    <w:rsid w:val="00921E51"/>
    <w:rsid w:val="00926F15"/>
    <w:rsid w:val="009333AF"/>
    <w:rsid w:val="00933BBB"/>
    <w:rsid w:val="009344C0"/>
    <w:rsid w:val="00942C13"/>
    <w:rsid w:val="00956BE9"/>
    <w:rsid w:val="009709EB"/>
    <w:rsid w:val="00973DD5"/>
    <w:rsid w:val="00983F5E"/>
    <w:rsid w:val="009B25EF"/>
    <w:rsid w:val="009C10AB"/>
    <w:rsid w:val="009D39CF"/>
    <w:rsid w:val="00A00117"/>
    <w:rsid w:val="00A13989"/>
    <w:rsid w:val="00A31EC8"/>
    <w:rsid w:val="00A57C64"/>
    <w:rsid w:val="00A85BD9"/>
    <w:rsid w:val="00A9258D"/>
    <w:rsid w:val="00AC023D"/>
    <w:rsid w:val="00B022D3"/>
    <w:rsid w:val="00B04CC0"/>
    <w:rsid w:val="00B42E16"/>
    <w:rsid w:val="00B62E5A"/>
    <w:rsid w:val="00BA47AE"/>
    <w:rsid w:val="00BA736B"/>
    <w:rsid w:val="00BC03BC"/>
    <w:rsid w:val="00BC6B5C"/>
    <w:rsid w:val="00C0164F"/>
    <w:rsid w:val="00C14B1F"/>
    <w:rsid w:val="00C21AB8"/>
    <w:rsid w:val="00C22CEA"/>
    <w:rsid w:val="00C27EB3"/>
    <w:rsid w:val="00C30203"/>
    <w:rsid w:val="00C35774"/>
    <w:rsid w:val="00C41245"/>
    <w:rsid w:val="00C80AAB"/>
    <w:rsid w:val="00C824FE"/>
    <w:rsid w:val="00CB5F6B"/>
    <w:rsid w:val="00CC154C"/>
    <w:rsid w:val="00CC2EB1"/>
    <w:rsid w:val="00CE445D"/>
    <w:rsid w:val="00D11A97"/>
    <w:rsid w:val="00D16A5F"/>
    <w:rsid w:val="00D24BE6"/>
    <w:rsid w:val="00D34404"/>
    <w:rsid w:val="00D3729C"/>
    <w:rsid w:val="00D61093"/>
    <w:rsid w:val="00D66462"/>
    <w:rsid w:val="00D71CFB"/>
    <w:rsid w:val="00D807EF"/>
    <w:rsid w:val="00D82336"/>
    <w:rsid w:val="00D904CF"/>
    <w:rsid w:val="00D93F3C"/>
    <w:rsid w:val="00D94EA7"/>
    <w:rsid w:val="00D96565"/>
    <w:rsid w:val="00DA4B39"/>
    <w:rsid w:val="00DB1CA8"/>
    <w:rsid w:val="00DB2C48"/>
    <w:rsid w:val="00DC3A6A"/>
    <w:rsid w:val="00DF0D37"/>
    <w:rsid w:val="00DF70A2"/>
    <w:rsid w:val="00DF77C0"/>
    <w:rsid w:val="00E26FF9"/>
    <w:rsid w:val="00E42602"/>
    <w:rsid w:val="00E52C67"/>
    <w:rsid w:val="00E619AC"/>
    <w:rsid w:val="00E8147A"/>
    <w:rsid w:val="00E85648"/>
    <w:rsid w:val="00EC75B1"/>
    <w:rsid w:val="00ED62FE"/>
    <w:rsid w:val="00EE07FD"/>
    <w:rsid w:val="00EE35B5"/>
    <w:rsid w:val="00EE7A5E"/>
    <w:rsid w:val="00EF3AC0"/>
    <w:rsid w:val="00F0366A"/>
    <w:rsid w:val="00F61C12"/>
    <w:rsid w:val="00F96F34"/>
    <w:rsid w:val="00FA22B3"/>
    <w:rsid w:val="00FB5CF3"/>
    <w:rsid w:val="00FB7AFC"/>
    <w:rsid w:val="00FD3FC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1FC2"/>
  <w15:chartTrackingRefBased/>
  <w15:docId w15:val="{EFDB6E6E-C7CA-48B6-BE95-B713000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customStyle="1" w:styleId="Default">
    <w:name w:val="Default"/>
    <w:qFormat/>
    <w:rsid w:val="00122D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122DA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122DA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2C0AD6"/>
    <w:pPr>
      <w:ind w:left="720"/>
      <w:contextualSpacing/>
    </w:pPr>
  </w:style>
  <w:style w:type="character" w:customStyle="1" w:styleId="fontstyle01">
    <w:name w:val="fontstyle01"/>
    <w:basedOn w:val="Tipodeletrapredefinidodopargrafo"/>
    <w:rsid w:val="00D96565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Tipodeletrapredefinidodopargrafo"/>
    <w:rsid w:val="00D96565"/>
    <w:rPr>
      <w:rFonts w:ascii="Times-Bold" w:hAnsi="Times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Tipodeletrapredefinidodopargrafo"/>
    <w:rsid w:val="00D96565"/>
    <w:rPr>
      <w:rFonts w:ascii="Times-Bold" w:hAnsi="Times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9</Pages>
  <Words>2489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 ACC - 2</cp:lastModifiedBy>
  <cp:revision>50</cp:revision>
  <dcterms:created xsi:type="dcterms:W3CDTF">2025-06-23T11:13:00Z</dcterms:created>
  <dcterms:modified xsi:type="dcterms:W3CDTF">2025-08-28T14:39:00Z</dcterms:modified>
</cp:coreProperties>
</file>