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4AA6" w14:textId="77777777" w:rsidR="006C438B" w:rsidRPr="001B3FC4" w:rsidRDefault="006C438B" w:rsidP="001B3FC4">
      <w:pPr>
        <w:spacing w:line="360" w:lineRule="auto"/>
        <w:jc w:val="both"/>
        <w:rPr>
          <w:rFonts w:ascii="Arial" w:hAnsi="Arial" w:cs="Arial"/>
        </w:rPr>
      </w:pPr>
    </w:p>
    <w:p w14:paraId="4973C802" w14:textId="77777777" w:rsidR="006C438B" w:rsidRPr="001B3FC4" w:rsidRDefault="006C438B" w:rsidP="001B3FC4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34357EF" w14:textId="77777777" w:rsidR="001B3FC4" w:rsidRPr="001B3FC4" w:rsidRDefault="001B3FC4" w:rsidP="001B3FC4">
      <w:pPr>
        <w:pStyle w:val="SemEspaamento"/>
        <w:spacing w:line="360" w:lineRule="auto"/>
        <w:jc w:val="both"/>
        <w:rPr>
          <w:rFonts w:cs="Arial"/>
          <w:b/>
          <w:bCs/>
          <w:sz w:val="22"/>
          <w:szCs w:val="22"/>
        </w:rPr>
      </w:pPr>
      <w:r w:rsidRPr="001B3FC4">
        <w:rPr>
          <w:rFonts w:cs="Arial"/>
          <w:b/>
          <w:bCs/>
          <w:sz w:val="22"/>
          <w:szCs w:val="22"/>
        </w:rPr>
        <w:t>SUMARIO:</w:t>
      </w:r>
    </w:p>
    <w:p w14:paraId="39913FF8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1 - Nos termos da Lei de Defesa do Consumidor – Lei nº 24/96, de 31 de julho (alterada pela Lei nº 85/98, de 16 de dezembro, pelo Decreto-Lei nº 67/2003, de 8 de abril, pela Lei n.º 10/2013, de 28 de janeiro e pela Lei nº 47/2014 de 28 de julho – o consumidor tem direito:</w:t>
      </w:r>
    </w:p>
    <w:p w14:paraId="144FE643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a) à qualidade dos bens e serviços;</w:t>
      </w:r>
    </w:p>
    <w:p w14:paraId="584151A9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b) à proteção da saúde e da segurança física;</w:t>
      </w:r>
    </w:p>
    <w:p w14:paraId="5CE69882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c) à formação e à educação para o consumo;</w:t>
      </w:r>
    </w:p>
    <w:p w14:paraId="1575A472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d) à informação para o consumo;</w:t>
      </w:r>
    </w:p>
    <w:p w14:paraId="5D326E7F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e) à proteção dos interesses económicos;</w:t>
      </w:r>
    </w:p>
    <w:p w14:paraId="72C5EA1B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f) à prevenção e à reparação dos danos patrimoniais ou não patrimoniais que resultem da ofensa de interesses ou direitos individuais homogéneos, coletivos ou difusos;</w:t>
      </w:r>
    </w:p>
    <w:p w14:paraId="2DB30432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g) à proteção jurídica e a uma justiça acessível e pronta;</w:t>
      </w:r>
    </w:p>
    <w:p w14:paraId="47B4CBB4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  <w:sz w:val="18"/>
          <w:szCs w:val="18"/>
        </w:rPr>
      </w:pPr>
      <w:r w:rsidRPr="001B3FC4">
        <w:rPr>
          <w:rFonts w:ascii="Arial" w:hAnsi="Arial" w:cs="Arial"/>
          <w:i/>
          <w:sz w:val="18"/>
          <w:szCs w:val="18"/>
        </w:rPr>
        <w:t>h) à participação, por via representativa, na definição legal ou administrativa dos seus direitos e interesses.</w:t>
      </w:r>
    </w:p>
    <w:p w14:paraId="7DF7948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2 - No caso em apreço, verificamos que o Requerente não fez qualquer prova quanto à inidoneidade e/ou desconformidade dos serviços prestados pela Requerida no seu veículo automóvel, ao abrigo dos três contratos celebrados entre as partes. </w:t>
      </w:r>
    </w:p>
    <w:p w14:paraId="1E0ACF19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3 - Somos assim da opinião que a pretensão do Requerente terá necessariamente de improceder. </w:t>
      </w:r>
    </w:p>
    <w:p w14:paraId="1FB7BEE3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_______________________________________________________________</w:t>
      </w:r>
    </w:p>
    <w:p w14:paraId="3BE8EC32" w14:textId="77777777" w:rsidR="001B3FC4" w:rsidRPr="001B3FC4" w:rsidRDefault="001B3FC4" w:rsidP="001B3FC4">
      <w:pPr>
        <w:spacing w:line="360" w:lineRule="auto"/>
        <w:jc w:val="center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SENTENÇA</w:t>
      </w:r>
    </w:p>
    <w:p w14:paraId="71BA13E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0A9B5C2B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Proc. n.º 727/2025 – CNIACC</w:t>
      </w:r>
    </w:p>
    <w:p w14:paraId="73F9F749" w14:textId="76CDB33A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  <w:b/>
          <w:bCs/>
        </w:rPr>
        <w:t>Requerente:</w:t>
      </w:r>
      <w:r w:rsidRPr="001B3FC4">
        <w:rPr>
          <w:rFonts w:ascii="Arial" w:hAnsi="Arial" w:cs="Arial"/>
        </w:rPr>
        <w:t xml:space="preserve"> </w:t>
      </w:r>
      <w:r w:rsidR="004F6BB1">
        <w:rPr>
          <w:rFonts w:ascii="Arial" w:hAnsi="Arial" w:cs="Arial"/>
        </w:rPr>
        <w:t>A.</w:t>
      </w:r>
    </w:p>
    <w:p w14:paraId="57909D09" w14:textId="5FCBBA28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  <w:bCs/>
        </w:rPr>
        <w:t>Requerida:</w:t>
      </w:r>
      <w:r w:rsidRPr="001B3FC4">
        <w:rPr>
          <w:rFonts w:ascii="Arial" w:hAnsi="Arial" w:cs="Arial"/>
        </w:rPr>
        <w:t xml:space="preserve"> </w:t>
      </w:r>
      <w:r w:rsidR="004F6BB1">
        <w:rPr>
          <w:rFonts w:ascii="Arial" w:hAnsi="Arial" w:cs="Arial"/>
        </w:rPr>
        <w:t>B.</w:t>
      </w:r>
    </w:p>
    <w:p w14:paraId="61E5434D" w14:textId="77777777" w:rsid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</w:p>
    <w:p w14:paraId="5FBA1CC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</w:p>
    <w:p w14:paraId="3353C36E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1.</w:t>
      </w:r>
      <w:r w:rsidRPr="001B3FC4">
        <w:rPr>
          <w:rFonts w:ascii="Arial" w:hAnsi="Arial" w:cs="Arial"/>
          <w:b/>
        </w:rPr>
        <w:tab/>
        <w:t>Relatório</w:t>
      </w:r>
    </w:p>
    <w:p w14:paraId="2F7D205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6E4F5B9C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O Requerente alega ter-se dirigido 3 vezes às instalações da Requerida para efetuar reparações no seu veículo.</w:t>
      </w:r>
    </w:p>
    <w:p w14:paraId="757A68FA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Afirma que a Requerida fez 3 reparações, contudo, o problema do veículo, coincidente com dificuldade em o motor arrancar, nunca foi eliminado pela Requerida, pelo que, requer a devolução do valor por si pago de € 1.050,62.</w:t>
      </w:r>
    </w:p>
    <w:p w14:paraId="741A4204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 Requerida, por sua vez, apresentou contestação em que, sumariamente, afirma terem sido celebrados 3 contratos de prestação de serviços entre as partes e 3 ocasiões distintas que situa em 12.06.2023, dia não determinado de Abril de 2024 e 22.01.2025.</w:t>
      </w:r>
    </w:p>
    <w:p w14:paraId="2E6395C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Afirma que os serviços foram convenientemente prestados e de acordo com o solicitado.</w:t>
      </w:r>
    </w:p>
    <w:p w14:paraId="3D74E228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Pugna pela sua absolvição do pedido.</w:t>
      </w:r>
    </w:p>
    <w:p w14:paraId="4814F897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55EC5163" w14:textId="77777777" w:rsidR="001B3FC4" w:rsidRPr="001B3FC4" w:rsidRDefault="001B3FC4" w:rsidP="001B3FC4">
      <w:pPr>
        <w:spacing w:line="360" w:lineRule="auto"/>
        <w:jc w:val="center"/>
        <w:rPr>
          <w:rFonts w:ascii="Arial" w:hAnsi="Arial" w:cs="Arial"/>
        </w:rPr>
      </w:pPr>
      <w:r w:rsidRPr="001B3FC4">
        <w:rPr>
          <w:rFonts w:ascii="Arial" w:hAnsi="Arial" w:cs="Arial"/>
        </w:rPr>
        <w:t>*</w:t>
      </w:r>
    </w:p>
    <w:p w14:paraId="65FB3049" w14:textId="77777777" w:rsidR="001B3FC4" w:rsidRPr="001B3FC4" w:rsidRDefault="001B3FC4" w:rsidP="001B3FC4">
      <w:pPr>
        <w:spacing w:line="360" w:lineRule="auto"/>
        <w:ind w:left="720"/>
        <w:jc w:val="both"/>
        <w:rPr>
          <w:rFonts w:ascii="Arial" w:hAnsi="Arial" w:cs="Arial"/>
        </w:rPr>
      </w:pPr>
    </w:p>
    <w:p w14:paraId="70783AE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 audiência realizou-se com a presença da Requerente e da Requerida.</w:t>
      </w:r>
    </w:p>
    <w:p w14:paraId="4F77CC30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41E1306B" w14:textId="77777777" w:rsidR="001B3FC4" w:rsidRPr="001B3FC4" w:rsidRDefault="001B3FC4" w:rsidP="001B3FC4">
      <w:pPr>
        <w:spacing w:line="360" w:lineRule="auto"/>
        <w:jc w:val="center"/>
        <w:rPr>
          <w:rFonts w:ascii="Arial" w:hAnsi="Arial" w:cs="Arial"/>
        </w:rPr>
      </w:pPr>
      <w:r w:rsidRPr="001B3FC4">
        <w:rPr>
          <w:rFonts w:ascii="Arial" w:hAnsi="Arial" w:cs="Arial"/>
        </w:rPr>
        <w:t>*</w:t>
      </w:r>
    </w:p>
    <w:p w14:paraId="770B50A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08234549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</w:p>
    <w:p w14:paraId="4C25B0C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2.</w:t>
      </w:r>
      <w:r w:rsidRPr="001B3FC4">
        <w:rPr>
          <w:rFonts w:ascii="Arial" w:hAnsi="Arial" w:cs="Arial"/>
          <w:b/>
        </w:rPr>
        <w:tab/>
        <w:t>Objeto do litígio</w:t>
      </w:r>
    </w:p>
    <w:p w14:paraId="22F471F5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Por via de ação declarativa de condenação, nos termos em que a define o Art.º 10, ns.º 1, 2 e 3 b) do CPC, a questão colocada em apreciação a este Tribunal Arbitral, coincide com a apreciação da verificação da existência/inexistência da obrigação de reembolso </w:t>
      </w:r>
    </w:p>
    <w:p w14:paraId="0DA0CA66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3D4A7417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5BE9C236" w14:textId="6C8173F5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do valor pago pelo Requerente à Requerida, ao abrigo da garantia legal subjacente ao contrato de venda de bens de consumo e prestação de serviços e respectivas garantias.</w:t>
      </w:r>
    </w:p>
    <w:p w14:paraId="7B23265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0E81DC80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26F4E3B5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3. Fundamentação</w:t>
      </w:r>
    </w:p>
    <w:p w14:paraId="1BD05BF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 xml:space="preserve"> </w:t>
      </w:r>
    </w:p>
    <w:p w14:paraId="2365CC75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3.1 Factos provados, com relevância para a decisão:</w:t>
      </w:r>
    </w:p>
    <w:p w14:paraId="13616C4A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26571C9E" w14:textId="77777777" w:rsidR="001B3FC4" w:rsidRPr="001B3FC4" w:rsidRDefault="001B3FC4" w:rsidP="001B3FC4">
      <w:pPr>
        <w:pStyle w:val="PargrafodaLista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Arial"/>
        </w:rPr>
      </w:pPr>
      <w:r w:rsidRPr="001B3FC4">
        <w:rPr>
          <w:rFonts w:ascii="Arial" w:hAnsi="Arial" w:cs="Arial"/>
        </w:rPr>
        <w:t>A Requerida presta serviços de oficina e reparação automóvel.</w:t>
      </w:r>
    </w:p>
    <w:p w14:paraId="76F19005" w14:textId="77777777" w:rsidR="001B3FC4" w:rsidRPr="001B3FC4" w:rsidRDefault="001B3FC4" w:rsidP="001B3FC4">
      <w:pPr>
        <w:pStyle w:val="PargrafodaLista"/>
        <w:spacing w:line="360" w:lineRule="auto"/>
        <w:jc w:val="both"/>
        <w:rPr>
          <w:rFonts w:ascii="Arial" w:hAnsi="Arial" w:cs="Arial"/>
        </w:rPr>
      </w:pPr>
    </w:p>
    <w:p w14:paraId="2C2EF99E" w14:textId="77777777" w:rsidR="001B3FC4" w:rsidRPr="001B3FC4" w:rsidRDefault="001B3FC4" w:rsidP="001B3FC4">
      <w:pPr>
        <w:pStyle w:val="PargrafodaLista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Arial"/>
        </w:rPr>
      </w:pPr>
      <w:r w:rsidRPr="001B3FC4">
        <w:rPr>
          <w:rFonts w:ascii="Arial" w:hAnsi="Arial" w:cs="Arial"/>
        </w:rPr>
        <w:t>Requerente e Requerida celebraram 3 contratos de prestação de serviços, através do qual a Requerida prestou serviços de reparação automóvel no veículo do Requerente em Junho de 2023, Abril de 2024 e Janeiro de 205.</w:t>
      </w:r>
    </w:p>
    <w:p w14:paraId="212AE829" w14:textId="77777777" w:rsid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</w:p>
    <w:p w14:paraId="7FE7EE3E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</w:p>
    <w:p w14:paraId="0619247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3.2</w:t>
      </w:r>
    </w:p>
    <w:p w14:paraId="0D99C713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Factos não provados</w:t>
      </w:r>
    </w:p>
    <w:p w14:paraId="6DA7509B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Toda a demais factualidade alegada.</w:t>
      </w:r>
    </w:p>
    <w:p w14:paraId="46CC3A8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7E6820B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3.3</w:t>
      </w:r>
    </w:p>
    <w:p w14:paraId="7BBD4774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Motivação</w:t>
      </w:r>
    </w:p>
    <w:p w14:paraId="276B27F3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54E86407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 prova positiva e negativa à factualidade levada a apreciação deste Tribunal, prendeu-se da prova documental e testemunhal carreada e produzida nos autos.</w:t>
      </w:r>
    </w:p>
    <w:p w14:paraId="725236B5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7D40D7F7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5709B99C" w14:textId="7FABCF68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 resposta positiva ao quesito A) extraiu-se do acordo das partes quanto aos serviços prestados pela Requerida.</w:t>
      </w:r>
    </w:p>
    <w:p w14:paraId="2B22794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 </w:t>
      </w:r>
    </w:p>
    <w:p w14:paraId="64927573" w14:textId="25B17A68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Por sua vez, a resposta positiva aos quesitos B) extraiu-se do depoimento da testemunha que esclareceu os autos que o Requerente foi 3 vezes às instalações da Requerida, sendo que, as datas das intervenções – ainda que não precisas –, extrairam-se da cópia das facturas que titulam as mesmas intervenções juntas aos autos a fls. 72 a 74.</w:t>
      </w:r>
    </w:p>
    <w:p w14:paraId="61B09784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4EB17B85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Relativamente à fixação da demais matéria dada como não provada, a ausência de prova, quer documental quer testemunhal, não permitiu ao Tribunal aferir da veracidade dos factos, justificando-se, desta forma, a resposta negativa dado aos mesmos.</w:t>
      </w:r>
    </w:p>
    <w:p w14:paraId="09DC6B9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68195F1E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Saliente-se que o Requerente não fez prova mínima dos factos por si insinuados, designadamente, da desconformidade dos serviços prestados e da relação entre os mesmos.</w:t>
      </w:r>
    </w:p>
    <w:p w14:paraId="3062F01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5EA29027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1D811F88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3.4. Do Direito</w:t>
      </w:r>
    </w:p>
    <w:p w14:paraId="0077935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A questão essencial colocada em apreciação a este Tribunal Arbitral, coincide com a verificação do direito da Requerente à restituição do valor por si pago ao abrigo do contrato celebrado, como resultado na falta de conformidade do serviço prestado.</w:t>
      </w:r>
    </w:p>
    <w:p w14:paraId="43441796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091E00D1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Nos termos da Lei de Defesa do Consumidor – Lei nº 24/96, de 31 de julho (alterada pela Lei nº 85/98, de 16 de dezembro, pelo Decreto-Lei nº 67/2003, de 8 de abril, pela </w:t>
      </w:r>
    </w:p>
    <w:p w14:paraId="4FD0C453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3C9CA206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0FB1BF8E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2649B762" w14:textId="600089C2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Lei n.º 10/2013, de 28 de janeiro e pela Lei nº 47/2014 de 28 de julho – o consumidor tem direito:</w:t>
      </w:r>
    </w:p>
    <w:p w14:paraId="0D39EE34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a) à qualidade dos bens e serviços;</w:t>
      </w:r>
    </w:p>
    <w:p w14:paraId="0273FA37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b) à proteção da saúde e da segurança física;</w:t>
      </w:r>
    </w:p>
    <w:p w14:paraId="3652C1BC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c) à formação e à educação para o consumo;</w:t>
      </w:r>
    </w:p>
    <w:p w14:paraId="1FDF1428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d) à informação para o consumo;</w:t>
      </w:r>
    </w:p>
    <w:p w14:paraId="4C14F841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e) à proteção dos interesses económicos;</w:t>
      </w:r>
    </w:p>
    <w:p w14:paraId="5B84B884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f) à prevenção e à reparação dos danos patrimoniais ou não patrimoniais que resultem da ofensa de interesses ou direitos individuais homogéneos, coletivos ou difusos;</w:t>
      </w:r>
    </w:p>
    <w:p w14:paraId="0DA7972B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g) à proteção jurídica e a uma justiça acessível e pronta;</w:t>
      </w:r>
    </w:p>
    <w:p w14:paraId="715EFFB8" w14:textId="77777777" w:rsidR="001B3FC4" w:rsidRPr="001B3FC4" w:rsidRDefault="001B3FC4" w:rsidP="001B3FC4">
      <w:pPr>
        <w:spacing w:line="360" w:lineRule="auto"/>
        <w:ind w:left="708"/>
        <w:jc w:val="both"/>
        <w:rPr>
          <w:rFonts w:ascii="Arial" w:hAnsi="Arial" w:cs="Arial"/>
          <w:i/>
        </w:rPr>
      </w:pPr>
      <w:r w:rsidRPr="001B3FC4">
        <w:rPr>
          <w:rFonts w:ascii="Arial" w:hAnsi="Arial" w:cs="Arial"/>
          <w:i/>
        </w:rPr>
        <w:t>h) à participação, por via representativa, na definição legal ou administrativa dos seus direitos e interesses.</w:t>
      </w:r>
    </w:p>
    <w:p w14:paraId="64853166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i/>
        </w:rPr>
      </w:pPr>
    </w:p>
    <w:p w14:paraId="64C5041F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753C12F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No caso em apreço, verificamos que o Requerente não fez qualquer prova quanto à inidoneidade e/ou desconformidade dos serviços prestados pela Requerida no seu veículo automóvel, ao abrigo dos três contratos de prestação de serviços celebrados entre ambos.</w:t>
      </w:r>
    </w:p>
    <w:p w14:paraId="1CAFA728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Por outro lado, a distância temporal entre as mesmas – cerca de 6 meses entre cada uma - também não permite estabelecer qualquer conexão lógica ou perceptível entre as mesmas, que as uniformize como sendo consequência uma das outras ou tendentes a solver o mesmo problema. </w:t>
      </w:r>
    </w:p>
    <w:p w14:paraId="19AC69E6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10F329B3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44BD80F0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18BAC681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43832DF4" w14:textId="77777777" w:rsid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06675128" w14:textId="505E0F70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 xml:space="preserve">Assim, sem necessidade de mais delongas, somos assim da opinião que a pretensão do Requerente terá necessariamente de improceder. </w:t>
      </w:r>
    </w:p>
    <w:p w14:paraId="44A132A3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34C8BEC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4. Decisão</w:t>
      </w:r>
    </w:p>
    <w:p w14:paraId="144C7BD8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</w:p>
    <w:p w14:paraId="5537B7E1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  <w:b/>
        </w:rPr>
      </w:pPr>
      <w:r w:rsidRPr="001B3FC4">
        <w:rPr>
          <w:rFonts w:ascii="Arial" w:hAnsi="Arial" w:cs="Arial"/>
          <w:b/>
        </w:rPr>
        <w:t>Face a todo o exposto, julgo a ação totalmente improcedente, por não provada, absolvendo-se a Requerida do pedido contra si formulado.</w:t>
      </w:r>
    </w:p>
    <w:p w14:paraId="5596053C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7753A81C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5F6527CA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Fixo o valor da acção em € 1.050,62</w:t>
      </w:r>
    </w:p>
    <w:p w14:paraId="46B466B2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11D48D3D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Notifique-se.</w:t>
      </w:r>
    </w:p>
    <w:p w14:paraId="223B1715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4FF143C4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  <w:r w:rsidRPr="001B3FC4">
        <w:rPr>
          <w:rFonts w:ascii="Arial" w:hAnsi="Arial" w:cs="Arial"/>
        </w:rPr>
        <w:t>Porto, 19 de julho de 2025</w:t>
      </w:r>
    </w:p>
    <w:p w14:paraId="75C18673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1C4FD839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3E26D2A8" w14:textId="77777777" w:rsidR="001B3FC4" w:rsidRPr="001B3FC4" w:rsidRDefault="001B3FC4" w:rsidP="001B3FC4">
      <w:pPr>
        <w:spacing w:line="360" w:lineRule="auto"/>
        <w:jc w:val="center"/>
        <w:rPr>
          <w:rFonts w:ascii="Arial" w:hAnsi="Arial" w:cs="Arial"/>
          <w:b/>
          <w:bCs/>
        </w:rPr>
      </w:pPr>
      <w:r w:rsidRPr="001B3FC4">
        <w:rPr>
          <w:rFonts w:ascii="Arial" w:hAnsi="Arial" w:cs="Arial"/>
          <w:b/>
          <w:bCs/>
        </w:rPr>
        <w:t>O Juíz-Árbitro,</w:t>
      </w:r>
    </w:p>
    <w:p w14:paraId="726C4999" w14:textId="77777777" w:rsidR="001B3FC4" w:rsidRPr="001B3FC4" w:rsidRDefault="001B3FC4" w:rsidP="001B3FC4">
      <w:pPr>
        <w:spacing w:line="360" w:lineRule="auto"/>
        <w:jc w:val="center"/>
        <w:rPr>
          <w:rFonts w:ascii="Arial" w:hAnsi="Arial" w:cs="Arial"/>
        </w:rPr>
      </w:pPr>
    </w:p>
    <w:p w14:paraId="3F50793B" w14:textId="77777777" w:rsidR="001B3FC4" w:rsidRPr="001B3FC4" w:rsidRDefault="001B3FC4" w:rsidP="001B3FC4">
      <w:pPr>
        <w:spacing w:line="360" w:lineRule="auto"/>
        <w:jc w:val="center"/>
        <w:rPr>
          <w:rFonts w:ascii="Arial" w:hAnsi="Arial" w:cs="Arial"/>
        </w:rPr>
      </w:pPr>
      <w:r w:rsidRPr="001B3FC4">
        <w:rPr>
          <w:rFonts w:ascii="Arial" w:hAnsi="Arial" w:cs="Arial"/>
        </w:rPr>
        <w:t>(Hugo Telinhos Braga)</w:t>
      </w:r>
    </w:p>
    <w:p w14:paraId="0D478FA6" w14:textId="77777777" w:rsidR="001B3FC4" w:rsidRPr="001B3FC4" w:rsidRDefault="001B3FC4" w:rsidP="001B3FC4">
      <w:pPr>
        <w:spacing w:line="360" w:lineRule="auto"/>
        <w:jc w:val="both"/>
        <w:rPr>
          <w:rFonts w:ascii="Arial" w:hAnsi="Arial" w:cs="Arial"/>
        </w:rPr>
      </w:pPr>
    </w:p>
    <w:p w14:paraId="6010F868" w14:textId="77777777" w:rsidR="003F23EA" w:rsidRPr="003F23EA" w:rsidRDefault="003F23EA" w:rsidP="001B3FC4">
      <w:pPr>
        <w:spacing w:line="360" w:lineRule="auto"/>
        <w:jc w:val="both"/>
      </w:pPr>
    </w:p>
    <w:sectPr w:rsidR="003F23EA" w:rsidRPr="003F23E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7428E" w14:textId="77777777" w:rsidR="00E7348E" w:rsidRDefault="00E7348E" w:rsidP="00EE7A5E">
      <w:pPr>
        <w:spacing w:after="0" w:line="240" w:lineRule="auto"/>
      </w:pPr>
      <w:r>
        <w:separator/>
      </w:r>
    </w:p>
  </w:endnote>
  <w:endnote w:type="continuationSeparator" w:id="0">
    <w:p w14:paraId="40EFAFBF" w14:textId="77777777" w:rsidR="00E7348E" w:rsidRDefault="00E7348E" w:rsidP="00EE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83FB" w14:textId="77777777" w:rsidR="00EE7A5E" w:rsidRDefault="00EE7A5E">
    <w:pPr>
      <w:pStyle w:val="Rodap"/>
    </w:pPr>
  </w:p>
  <w:p w14:paraId="4A91E051" w14:textId="77777777" w:rsidR="00EE7A5E" w:rsidRDefault="00EE7A5E">
    <w:pPr>
      <w:pStyle w:val="Rodap"/>
    </w:pPr>
  </w:p>
  <w:p w14:paraId="59575CBD" w14:textId="77777777" w:rsidR="005A00B4" w:rsidRPr="004D1A71" w:rsidRDefault="005A00B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078DAC49" w14:textId="77777777" w:rsidR="005A00B4" w:rsidRDefault="005A00B4" w:rsidP="005A00B4">
    <w:pPr>
      <w:pStyle w:val="Rodap"/>
      <w:jc w:val="center"/>
    </w:pPr>
    <w:r>
      <w:t>Rua D. Afonso Henriques, nº 1  4700 – 030 Braga</w:t>
    </w:r>
  </w:p>
  <w:p w14:paraId="61171607" w14:textId="77777777" w:rsidR="005A00B4" w:rsidRDefault="005A00B4" w:rsidP="005A00B4">
    <w:pPr>
      <w:pStyle w:val="Rodap"/>
      <w:jc w:val="center"/>
    </w:pPr>
    <w:r>
      <w:t>Tl:253 619 </w:t>
    </w:r>
    <w:r w:rsidR="003F23EA">
      <w:t>1</w:t>
    </w:r>
    <w:r>
      <w:t>07       Email: geral</w:t>
    </w:r>
    <w:r>
      <w:rPr>
        <w:rFonts w:cstheme="minorHAnsi"/>
      </w:rPr>
      <w:t>@</w:t>
    </w:r>
    <w:r>
      <w:t>cniacc.pt</w:t>
    </w:r>
  </w:p>
  <w:p w14:paraId="4DB4FC82" w14:textId="77777777" w:rsidR="005A00B4" w:rsidRDefault="005A00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5C321" w14:textId="77777777" w:rsidR="00E7348E" w:rsidRDefault="00E7348E" w:rsidP="00EE7A5E">
      <w:pPr>
        <w:spacing w:after="0" w:line="240" w:lineRule="auto"/>
      </w:pPr>
      <w:r>
        <w:separator/>
      </w:r>
    </w:p>
  </w:footnote>
  <w:footnote w:type="continuationSeparator" w:id="0">
    <w:p w14:paraId="7EF120E8" w14:textId="77777777" w:rsidR="00E7348E" w:rsidRDefault="00E7348E" w:rsidP="00EE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B9E2" w14:textId="60F4FABE" w:rsidR="00EE7A5E" w:rsidRDefault="00D56BE6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3144246A" wp14:editId="1B5EE699">
          <wp:simplePos x="0" y="0"/>
          <wp:positionH relativeFrom="column">
            <wp:posOffset>4444365</wp:posOffset>
          </wp:positionH>
          <wp:positionV relativeFrom="paragraph">
            <wp:posOffset>-53340</wp:posOffset>
          </wp:positionV>
          <wp:extent cx="1386840" cy="764681"/>
          <wp:effectExtent l="0" t="0" r="381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764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A5E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58F8A8AF" wp14:editId="566C20F5">
          <wp:simplePos x="0" y="0"/>
          <wp:positionH relativeFrom="column">
            <wp:posOffset>-737235</wp:posOffset>
          </wp:positionH>
          <wp:positionV relativeFrom="paragraph">
            <wp:posOffset>7620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323" y="497"/>
              <wp:lineTo x="633" y="6455"/>
              <wp:lineTo x="0" y="11421"/>
              <wp:lineTo x="0" y="13903"/>
              <wp:lineTo x="3640" y="21352"/>
              <wp:lineTo x="4431" y="21352"/>
              <wp:lineTo x="4589" y="21352"/>
              <wp:lineTo x="6013" y="16386"/>
              <wp:lineTo x="21521" y="15393"/>
              <wp:lineTo x="21521" y="993"/>
              <wp:lineTo x="6013" y="0"/>
              <wp:lineTo x="4431" y="0"/>
            </wp:wrapPolygon>
          </wp:wrapTight>
          <wp:docPr id="14" name="Imagem 14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97D"/>
    <w:multiLevelType w:val="hybridMultilevel"/>
    <w:tmpl w:val="6F4E9E46"/>
    <w:lvl w:ilvl="0" w:tplc="8BBEA29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D3941"/>
    <w:multiLevelType w:val="multilevel"/>
    <w:tmpl w:val="2BB87AB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72B35DF"/>
    <w:multiLevelType w:val="hybridMultilevel"/>
    <w:tmpl w:val="D9789330"/>
    <w:lvl w:ilvl="0" w:tplc="A3AEBED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574412B"/>
    <w:multiLevelType w:val="hybridMultilevel"/>
    <w:tmpl w:val="35EC0D3A"/>
    <w:lvl w:ilvl="0" w:tplc="B5145C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75B99"/>
    <w:multiLevelType w:val="multilevel"/>
    <w:tmpl w:val="71CC2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536570">
    <w:abstractNumId w:val="1"/>
  </w:num>
  <w:num w:numId="2" w16cid:durableId="284628493">
    <w:abstractNumId w:val="0"/>
  </w:num>
  <w:num w:numId="3" w16cid:durableId="1861435472">
    <w:abstractNumId w:val="4"/>
    <w:lvlOverride w:ilvl="0">
      <w:lvl w:ilvl="0">
        <w:numFmt w:val="lowerLetter"/>
        <w:lvlText w:val="%1."/>
        <w:lvlJc w:val="left"/>
      </w:lvl>
    </w:lvlOverride>
  </w:num>
  <w:num w:numId="4" w16cid:durableId="44065611">
    <w:abstractNumId w:val="2"/>
  </w:num>
  <w:num w:numId="5" w16cid:durableId="1139344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5E"/>
    <w:rsid w:val="00114CCB"/>
    <w:rsid w:val="0014168D"/>
    <w:rsid w:val="001B3FC4"/>
    <w:rsid w:val="003513FE"/>
    <w:rsid w:val="003B4545"/>
    <w:rsid w:val="003F23EA"/>
    <w:rsid w:val="00427E0E"/>
    <w:rsid w:val="004F6BB1"/>
    <w:rsid w:val="00567986"/>
    <w:rsid w:val="00585C74"/>
    <w:rsid w:val="005A00B4"/>
    <w:rsid w:val="006C438B"/>
    <w:rsid w:val="007D3128"/>
    <w:rsid w:val="007E1DF4"/>
    <w:rsid w:val="008C1005"/>
    <w:rsid w:val="008F6758"/>
    <w:rsid w:val="009709EB"/>
    <w:rsid w:val="00A8704B"/>
    <w:rsid w:val="00A876B4"/>
    <w:rsid w:val="00B32C2F"/>
    <w:rsid w:val="00D312BE"/>
    <w:rsid w:val="00D56BE6"/>
    <w:rsid w:val="00D94EA7"/>
    <w:rsid w:val="00E7348E"/>
    <w:rsid w:val="00EC75B1"/>
    <w:rsid w:val="00EE07FD"/>
    <w:rsid w:val="00EE7A5E"/>
    <w:rsid w:val="00EF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3F102"/>
  <w15:chartTrackingRefBased/>
  <w15:docId w15:val="{EFDB6E6E-C7CA-48B6-BE95-B713000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styleId="Textodebalo">
    <w:name w:val="Balloon Text"/>
    <w:basedOn w:val="Normal"/>
    <w:link w:val="TextodebaloCarter"/>
    <w:uiPriority w:val="99"/>
    <w:semiHidden/>
    <w:unhideWhenUsed/>
    <w:rsid w:val="008F6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F67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D312BE"/>
    <w:rPr>
      <w:b/>
      <w:bCs/>
    </w:rPr>
  </w:style>
  <w:style w:type="paragraph" w:styleId="PargrafodaLista">
    <w:name w:val="List Paragraph"/>
    <w:basedOn w:val="Normal"/>
    <w:uiPriority w:val="34"/>
    <w:qFormat/>
    <w:rsid w:val="006C438B"/>
    <w:pPr>
      <w:ind w:left="720"/>
      <w:contextualSpacing/>
    </w:pPr>
  </w:style>
  <w:style w:type="paragraph" w:styleId="SemEspaamento">
    <w:name w:val="No Spacing"/>
    <w:uiPriority w:val="1"/>
    <w:qFormat/>
    <w:rsid w:val="001B3F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C3410-9A75-4E10-96F7-9EDE7016C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940</Words>
  <Characters>5076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 ACC - 2</cp:lastModifiedBy>
  <cp:revision>3</cp:revision>
  <cp:lastPrinted>2023-07-24T16:07:00Z</cp:lastPrinted>
  <dcterms:created xsi:type="dcterms:W3CDTF">2025-07-21T10:19:00Z</dcterms:created>
  <dcterms:modified xsi:type="dcterms:W3CDTF">2025-08-28T16:37:00Z</dcterms:modified>
</cp:coreProperties>
</file>