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A2962" w14:textId="50F6B6C9" w:rsidR="00847A5D" w:rsidRPr="00B94668" w:rsidRDefault="00847A5D" w:rsidP="00B94668">
      <w:pPr>
        <w:spacing w:line="360" w:lineRule="auto"/>
        <w:jc w:val="center"/>
        <w:rPr>
          <w:rFonts w:ascii="Garamond" w:hAnsi="Garamond"/>
          <w:sz w:val="24"/>
          <w:szCs w:val="24"/>
        </w:rPr>
      </w:pPr>
      <w:r w:rsidRPr="001E23F8">
        <w:rPr>
          <w:rFonts w:ascii="Garamond" w:hAnsi="Garamond"/>
          <w:sz w:val="24"/>
          <w:szCs w:val="24"/>
        </w:rPr>
        <w:t>-</w:t>
      </w:r>
      <w:r w:rsidRPr="001E23F8">
        <w:rPr>
          <w:rFonts w:ascii="Garamond" w:hAnsi="Garamond"/>
          <w:b/>
          <w:sz w:val="24"/>
          <w:szCs w:val="24"/>
          <w:highlight w:val="lightGray"/>
          <w:u w:val="single"/>
        </w:rPr>
        <w:t>Sentença Arbitral</w:t>
      </w:r>
      <w:r w:rsidRPr="001E23F8">
        <w:rPr>
          <w:rFonts w:ascii="Garamond" w:hAnsi="Garamond"/>
          <w:sz w:val="24"/>
          <w:szCs w:val="24"/>
        </w:rPr>
        <w:t>-</w:t>
      </w:r>
    </w:p>
    <w:p w14:paraId="5D627FF9" w14:textId="6B0D70A3" w:rsidR="00847A5D" w:rsidRPr="004E6019" w:rsidRDefault="00847A5D" w:rsidP="00B22BB4">
      <w:pPr>
        <w:spacing w:line="360" w:lineRule="auto"/>
        <w:jc w:val="both"/>
        <w:rPr>
          <w:rFonts w:ascii="Garamond" w:hAnsi="Garamond"/>
          <w:bCs/>
          <w:sz w:val="24"/>
          <w:szCs w:val="24"/>
        </w:rPr>
      </w:pPr>
      <w:r w:rsidRPr="00347AF6">
        <w:rPr>
          <w:rFonts w:ascii="Garamond" w:hAnsi="Garamond"/>
          <w:b/>
          <w:sz w:val="24"/>
          <w:szCs w:val="24"/>
          <w:highlight w:val="lightGray"/>
        </w:rPr>
        <w:t>Processo de Arbitragem n.º</w:t>
      </w:r>
      <w:r w:rsidR="005458D3">
        <w:rPr>
          <w:rFonts w:ascii="Garamond" w:hAnsi="Garamond"/>
          <w:b/>
          <w:sz w:val="24"/>
          <w:szCs w:val="24"/>
          <w:highlight w:val="lightGray"/>
        </w:rPr>
        <w:t>618</w:t>
      </w:r>
      <w:r w:rsidR="00347AF6" w:rsidRPr="00347AF6">
        <w:rPr>
          <w:rFonts w:ascii="Garamond" w:hAnsi="Garamond"/>
          <w:b/>
          <w:sz w:val="24"/>
          <w:szCs w:val="24"/>
          <w:highlight w:val="lightGray"/>
        </w:rPr>
        <w:t>_202</w:t>
      </w:r>
      <w:r w:rsidR="005458D3">
        <w:rPr>
          <w:rFonts w:ascii="Garamond" w:hAnsi="Garamond"/>
          <w:b/>
          <w:sz w:val="24"/>
          <w:szCs w:val="24"/>
          <w:highlight w:val="lightGray"/>
        </w:rPr>
        <w:t>6</w:t>
      </w:r>
      <w:r w:rsidR="004E6019" w:rsidRPr="00347AF6">
        <w:rPr>
          <w:rFonts w:ascii="Garamond" w:hAnsi="Garamond"/>
          <w:bCs/>
          <w:sz w:val="24"/>
          <w:szCs w:val="24"/>
        </w:rPr>
        <w:t>.</w:t>
      </w:r>
    </w:p>
    <w:p w14:paraId="26D45876" w14:textId="3098FC03" w:rsidR="00847A5D" w:rsidRPr="005458D3" w:rsidRDefault="00847A5D" w:rsidP="00B22BB4">
      <w:pPr>
        <w:tabs>
          <w:tab w:val="center" w:pos="4252"/>
        </w:tabs>
        <w:spacing w:line="360" w:lineRule="auto"/>
        <w:jc w:val="both"/>
        <w:rPr>
          <w:rFonts w:ascii="Garamond" w:hAnsi="Garamond"/>
          <w:sz w:val="24"/>
          <w:szCs w:val="24"/>
        </w:rPr>
      </w:pPr>
      <w:r w:rsidRPr="005458D3">
        <w:rPr>
          <w:rFonts w:ascii="Garamond" w:hAnsi="Garamond"/>
          <w:sz w:val="24"/>
          <w:szCs w:val="24"/>
        </w:rPr>
        <w:t xml:space="preserve">Demandante: </w:t>
      </w:r>
      <w:r w:rsidR="004E54A0">
        <w:rPr>
          <w:rFonts w:ascii="Garamond" w:hAnsi="Garamond"/>
          <w:b/>
          <w:sz w:val="24"/>
          <w:szCs w:val="24"/>
        </w:rPr>
        <w:t>A.</w:t>
      </w:r>
    </w:p>
    <w:p w14:paraId="3B527B03" w14:textId="61C36BB2" w:rsidR="00847A5D" w:rsidRPr="005458D3" w:rsidRDefault="00847A5D" w:rsidP="00B22BB4">
      <w:pPr>
        <w:spacing w:line="360" w:lineRule="auto"/>
        <w:jc w:val="both"/>
        <w:rPr>
          <w:rFonts w:ascii="Garamond" w:hAnsi="Garamond"/>
          <w:b/>
          <w:sz w:val="24"/>
          <w:szCs w:val="24"/>
        </w:rPr>
      </w:pPr>
      <w:r w:rsidRPr="005458D3">
        <w:rPr>
          <w:rFonts w:ascii="Garamond" w:hAnsi="Garamond"/>
          <w:sz w:val="24"/>
          <w:szCs w:val="24"/>
        </w:rPr>
        <w:t>Demandada:</w:t>
      </w:r>
      <w:r w:rsidRPr="005458D3">
        <w:rPr>
          <w:rFonts w:ascii="Garamond" w:hAnsi="Garamond"/>
          <w:b/>
          <w:sz w:val="24"/>
          <w:szCs w:val="24"/>
        </w:rPr>
        <w:t xml:space="preserve"> </w:t>
      </w:r>
      <w:r w:rsidR="004E54A0">
        <w:rPr>
          <w:rFonts w:ascii="Garamond" w:hAnsi="Garamond"/>
          <w:b/>
          <w:sz w:val="24"/>
          <w:szCs w:val="24"/>
        </w:rPr>
        <w:t>B.</w:t>
      </w:r>
    </w:p>
    <w:p w14:paraId="28BEC4D2" w14:textId="77777777" w:rsidR="007B74DA" w:rsidRDefault="007B74DA" w:rsidP="00B22BB4">
      <w:pPr>
        <w:suppressAutoHyphens/>
        <w:spacing w:after="0" w:line="360" w:lineRule="auto"/>
        <w:jc w:val="both"/>
        <w:rPr>
          <w:rFonts w:ascii="Garamond" w:hAnsi="Garamond"/>
          <w:sz w:val="24"/>
          <w:szCs w:val="24"/>
        </w:rPr>
      </w:pPr>
    </w:p>
    <w:p w14:paraId="25C4CC4C" w14:textId="05ABBEAE" w:rsidR="00847A5D" w:rsidRPr="007B74DA" w:rsidRDefault="00847A5D" w:rsidP="00B22BB4">
      <w:pPr>
        <w:suppressAutoHyphens/>
        <w:spacing w:after="0" w:line="360" w:lineRule="auto"/>
        <w:jc w:val="both"/>
        <w:rPr>
          <w:rFonts w:ascii="Garamond" w:hAnsi="Garamond" w:cs="Courier New"/>
          <w:sz w:val="24"/>
          <w:szCs w:val="24"/>
        </w:rPr>
      </w:pPr>
      <w:r w:rsidRPr="007B74DA">
        <w:rPr>
          <w:rFonts w:ascii="Garamond" w:hAnsi="Garamond"/>
          <w:b/>
          <w:sz w:val="24"/>
          <w:szCs w:val="24"/>
          <w:highlight w:val="lightGray"/>
        </w:rPr>
        <w:t>Resumo da Sentença Arbitral</w:t>
      </w:r>
      <w:r w:rsidRPr="007B74DA">
        <w:rPr>
          <w:rFonts w:ascii="Garamond" w:hAnsi="Garamond"/>
          <w:sz w:val="24"/>
          <w:szCs w:val="24"/>
        </w:rPr>
        <w:t xml:space="preserve"> (elaborado pelo árbitro): </w:t>
      </w:r>
      <w:bookmarkStart w:id="0" w:name="_Hlk135496175"/>
      <w:r w:rsidRPr="007B74DA">
        <w:rPr>
          <w:rFonts w:ascii="Garamond" w:hAnsi="Garamond"/>
          <w:b/>
          <w:sz w:val="24"/>
          <w:szCs w:val="24"/>
          <w:highlight w:val="lightGray"/>
        </w:rPr>
        <w:t>1.º</w:t>
      </w:r>
      <w:r w:rsidRPr="007B74DA">
        <w:rPr>
          <w:rFonts w:ascii="Garamond" w:hAnsi="Garamond"/>
          <w:sz w:val="24"/>
          <w:szCs w:val="24"/>
        </w:rPr>
        <w:t xml:space="preserve"> O risco de perda ou dano dos bens transfere-se para o consumidor quando este adquire a posse física dos mesmos (</w:t>
      </w:r>
      <w:r w:rsidRPr="007B74DA">
        <w:rPr>
          <w:rFonts w:ascii="Garamond" w:hAnsi="Garamond"/>
          <w:b/>
          <w:sz w:val="24"/>
          <w:szCs w:val="24"/>
        </w:rPr>
        <w:t xml:space="preserve">artigo </w:t>
      </w:r>
      <w:r w:rsidR="00C42108" w:rsidRPr="007B74DA">
        <w:rPr>
          <w:rFonts w:ascii="Garamond" w:hAnsi="Garamond"/>
          <w:b/>
          <w:sz w:val="24"/>
          <w:szCs w:val="24"/>
        </w:rPr>
        <w:t>11.º/12</w:t>
      </w:r>
      <w:r w:rsidRPr="007B74DA">
        <w:rPr>
          <w:rFonts w:ascii="Garamond" w:hAnsi="Garamond"/>
          <w:sz w:val="24"/>
          <w:szCs w:val="24"/>
        </w:rPr>
        <w:t xml:space="preserve"> d</w:t>
      </w:r>
      <w:r w:rsidR="00C42108" w:rsidRPr="007B74DA">
        <w:rPr>
          <w:rFonts w:ascii="Garamond" w:hAnsi="Garamond"/>
          <w:sz w:val="24"/>
          <w:szCs w:val="24"/>
        </w:rPr>
        <w:t xml:space="preserve">o Decreto-Lei n.º84/2021, de </w:t>
      </w:r>
      <w:r w:rsidR="00065BC1" w:rsidRPr="007B74DA">
        <w:rPr>
          <w:rFonts w:ascii="Garamond" w:hAnsi="Garamond"/>
          <w:sz w:val="24"/>
          <w:szCs w:val="24"/>
        </w:rPr>
        <w:t>18/10</w:t>
      </w:r>
      <w:r w:rsidRPr="007B74DA">
        <w:rPr>
          <w:rFonts w:ascii="Garamond" w:hAnsi="Garamond"/>
          <w:sz w:val="24"/>
          <w:szCs w:val="24"/>
        </w:rPr>
        <w:t xml:space="preserve">, na sua redação atualizada, e </w:t>
      </w:r>
      <w:r w:rsidRPr="007B74DA">
        <w:rPr>
          <w:rFonts w:ascii="Garamond" w:hAnsi="Garamond"/>
          <w:b/>
          <w:sz w:val="24"/>
          <w:szCs w:val="24"/>
        </w:rPr>
        <w:t>796.º/1</w:t>
      </w:r>
      <w:r w:rsidRPr="007B74DA">
        <w:rPr>
          <w:rFonts w:ascii="Garamond" w:hAnsi="Garamond"/>
          <w:sz w:val="24"/>
          <w:szCs w:val="24"/>
        </w:rPr>
        <w:t xml:space="preserve">, do Código Civil); </w:t>
      </w:r>
      <w:r w:rsidRPr="007B74DA">
        <w:rPr>
          <w:rFonts w:ascii="Garamond" w:hAnsi="Garamond"/>
          <w:b/>
          <w:sz w:val="24"/>
          <w:szCs w:val="24"/>
          <w:highlight w:val="lightGray"/>
        </w:rPr>
        <w:t>2.º</w:t>
      </w:r>
      <w:r w:rsidRPr="007B74DA">
        <w:rPr>
          <w:rFonts w:ascii="Garamond" w:hAnsi="Garamond"/>
          <w:sz w:val="24"/>
          <w:szCs w:val="24"/>
        </w:rPr>
        <w:t xml:space="preserve"> </w:t>
      </w:r>
      <w:r w:rsidR="00812A69" w:rsidRPr="007B74DA">
        <w:rPr>
          <w:rFonts w:ascii="Garamond" w:hAnsi="Garamond"/>
          <w:sz w:val="24"/>
          <w:szCs w:val="24"/>
        </w:rPr>
        <w:t>Os requisitos subjetivos e objetivos de conformidade</w:t>
      </w:r>
      <w:r w:rsidRPr="007B74DA">
        <w:rPr>
          <w:rFonts w:ascii="Garamond" w:hAnsi="Garamond"/>
          <w:sz w:val="24"/>
          <w:szCs w:val="24"/>
        </w:rPr>
        <w:t>, previst</w:t>
      </w:r>
      <w:r w:rsidR="00065BC1" w:rsidRPr="007B74DA">
        <w:rPr>
          <w:rFonts w:ascii="Garamond" w:hAnsi="Garamond"/>
          <w:sz w:val="24"/>
          <w:szCs w:val="24"/>
        </w:rPr>
        <w:t>os</w:t>
      </w:r>
      <w:r w:rsidRPr="007B74DA">
        <w:rPr>
          <w:rFonts w:ascii="Garamond" w:hAnsi="Garamond"/>
          <w:sz w:val="24"/>
          <w:szCs w:val="24"/>
        </w:rPr>
        <w:t xml:space="preserve"> no</w:t>
      </w:r>
      <w:r w:rsidR="00065BC1" w:rsidRPr="007B74DA">
        <w:rPr>
          <w:rFonts w:ascii="Garamond" w:hAnsi="Garamond"/>
          <w:sz w:val="24"/>
          <w:szCs w:val="24"/>
        </w:rPr>
        <w:t>s</w:t>
      </w:r>
      <w:r w:rsidRPr="007B74DA">
        <w:rPr>
          <w:rFonts w:ascii="Garamond" w:hAnsi="Garamond"/>
          <w:sz w:val="24"/>
          <w:szCs w:val="24"/>
        </w:rPr>
        <w:t xml:space="preserve"> </w:t>
      </w:r>
      <w:r w:rsidRPr="007B74DA">
        <w:rPr>
          <w:rFonts w:ascii="Garamond" w:hAnsi="Garamond"/>
          <w:b/>
          <w:sz w:val="24"/>
          <w:szCs w:val="24"/>
        </w:rPr>
        <w:t>artigo</w:t>
      </w:r>
      <w:r w:rsidR="00065BC1" w:rsidRPr="007B74DA">
        <w:rPr>
          <w:rFonts w:ascii="Garamond" w:hAnsi="Garamond"/>
          <w:b/>
          <w:sz w:val="24"/>
          <w:szCs w:val="24"/>
        </w:rPr>
        <w:t>s</w:t>
      </w:r>
      <w:r w:rsidRPr="007B74DA">
        <w:rPr>
          <w:rFonts w:ascii="Garamond" w:hAnsi="Garamond"/>
          <w:b/>
          <w:sz w:val="24"/>
          <w:szCs w:val="24"/>
        </w:rPr>
        <w:t xml:space="preserve"> </w:t>
      </w:r>
      <w:r w:rsidR="00065BC1" w:rsidRPr="007B74DA">
        <w:rPr>
          <w:rFonts w:ascii="Garamond" w:hAnsi="Garamond"/>
          <w:b/>
          <w:sz w:val="24"/>
          <w:szCs w:val="24"/>
        </w:rPr>
        <w:t>6.º/7.º</w:t>
      </w:r>
      <w:r w:rsidRPr="007B74DA">
        <w:rPr>
          <w:rFonts w:ascii="Garamond" w:hAnsi="Garamond"/>
          <w:sz w:val="24"/>
          <w:szCs w:val="24"/>
        </w:rPr>
        <w:t>, na sua redação atualizada, não dispensa o consumidor de fazer prova da existência da desconformidade no momento em que detetou o alegado mau funcionamento do bem</w:t>
      </w:r>
      <w:r w:rsidR="0007247B" w:rsidRPr="007B74DA">
        <w:rPr>
          <w:rFonts w:ascii="Garamond" w:hAnsi="Garamond"/>
          <w:sz w:val="24"/>
          <w:szCs w:val="24"/>
        </w:rPr>
        <w:t xml:space="preserve"> (</w:t>
      </w:r>
      <w:r w:rsidR="0007247B" w:rsidRPr="007B74DA">
        <w:rPr>
          <w:rFonts w:ascii="Garamond" w:hAnsi="Garamond"/>
          <w:b/>
          <w:bCs/>
          <w:sz w:val="24"/>
          <w:szCs w:val="24"/>
        </w:rPr>
        <w:t>artigo 13.º</w:t>
      </w:r>
      <w:r w:rsidR="0007247B" w:rsidRPr="007B74DA">
        <w:rPr>
          <w:rFonts w:ascii="Garamond" w:hAnsi="Garamond"/>
          <w:sz w:val="24"/>
          <w:szCs w:val="24"/>
        </w:rPr>
        <w:t>)</w:t>
      </w:r>
      <w:r w:rsidRPr="007B74DA">
        <w:rPr>
          <w:rFonts w:ascii="Garamond" w:hAnsi="Garamond"/>
          <w:sz w:val="24"/>
          <w:szCs w:val="24"/>
        </w:rPr>
        <w:t xml:space="preserve">; </w:t>
      </w:r>
      <w:r w:rsidRPr="007B74DA">
        <w:rPr>
          <w:rFonts w:ascii="Garamond" w:hAnsi="Garamond"/>
          <w:b/>
          <w:sz w:val="24"/>
          <w:szCs w:val="24"/>
          <w:highlight w:val="lightGray"/>
        </w:rPr>
        <w:t>3.º</w:t>
      </w:r>
      <w:r w:rsidRPr="007B74DA">
        <w:rPr>
          <w:rFonts w:ascii="Garamond" w:hAnsi="Garamond"/>
          <w:sz w:val="24"/>
          <w:szCs w:val="24"/>
        </w:rPr>
        <w:t xml:space="preserve"> O mau uso e/ou uso incorreto do bem pelo consumidor exonera o vendedor das obrigações previstas no </w:t>
      </w:r>
      <w:r w:rsidRPr="007B74DA">
        <w:rPr>
          <w:rFonts w:ascii="Garamond" w:hAnsi="Garamond"/>
          <w:b/>
          <w:sz w:val="24"/>
          <w:szCs w:val="24"/>
        </w:rPr>
        <w:t xml:space="preserve">artigo </w:t>
      </w:r>
      <w:r w:rsidR="007B74DA" w:rsidRPr="007B74DA">
        <w:rPr>
          <w:rFonts w:ascii="Garamond" w:hAnsi="Garamond"/>
          <w:b/>
          <w:sz w:val="24"/>
          <w:szCs w:val="24"/>
        </w:rPr>
        <w:t>15.º</w:t>
      </w:r>
      <w:r w:rsidR="007B74DA" w:rsidRPr="007B74DA">
        <w:rPr>
          <w:rFonts w:ascii="Garamond" w:hAnsi="Garamond"/>
          <w:sz w:val="24"/>
          <w:szCs w:val="24"/>
        </w:rPr>
        <w:t>.</w:t>
      </w:r>
      <w:bookmarkEnd w:id="0"/>
    </w:p>
    <w:p w14:paraId="31D8456D" w14:textId="77777777" w:rsidR="00847A5D" w:rsidRPr="001E23F8" w:rsidRDefault="00847A5D" w:rsidP="00B22BB4">
      <w:pPr>
        <w:suppressAutoHyphens/>
        <w:spacing w:after="0" w:line="360" w:lineRule="auto"/>
        <w:jc w:val="both"/>
        <w:rPr>
          <w:rFonts w:ascii="Garamond" w:hAnsi="Garamond"/>
          <w:sz w:val="24"/>
          <w:szCs w:val="24"/>
        </w:rPr>
      </w:pPr>
    </w:p>
    <w:p w14:paraId="50EC2BAE" w14:textId="77777777" w:rsidR="00847A5D" w:rsidRPr="001E23F8" w:rsidRDefault="00847A5D" w:rsidP="00B22BB4">
      <w:pPr>
        <w:suppressAutoHyphens/>
        <w:spacing w:after="0" w:line="360" w:lineRule="auto"/>
        <w:jc w:val="both"/>
        <w:rPr>
          <w:rFonts w:ascii="Garamond" w:eastAsia="Times New Roman" w:hAnsi="Garamond"/>
          <w:sz w:val="24"/>
          <w:szCs w:val="24"/>
          <w:lang w:eastAsia="zh-CN"/>
        </w:rPr>
      </w:pPr>
      <w:r w:rsidRPr="001E23F8">
        <w:rPr>
          <w:rFonts w:ascii="Garamond" w:eastAsia="Times New Roman" w:hAnsi="Garamond"/>
          <w:b/>
          <w:sz w:val="24"/>
          <w:szCs w:val="24"/>
          <w:highlight w:val="lightGray"/>
          <w:lang w:eastAsia="zh-CN"/>
        </w:rPr>
        <w:t>I. - Relatório</w:t>
      </w:r>
      <w:r w:rsidRPr="001E23F8">
        <w:rPr>
          <w:rFonts w:ascii="Garamond" w:eastAsia="Times New Roman" w:hAnsi="Garamond"/>
          <w:sz w:val="24"/>
          <w:szCs w:val="24"/>
          <w:lang w:eastAsia="zh-CN"/>
        </w:rPr>
        <w:t xml:space="preserve">: </w:t>
      </w:r>
    </w:p>
    <w:p w14:paraId="0F549E30" w14:textId="77777777" w:rsidR="00847A5D" w:rsidRPr="001E23F8" w:rsidRDefault="00847A5D" w:rsidP="00B22BB4">
      <w:pPr>
        <w:suppressAutoHyphens/>
        <w:spacing w:after="0" w:line="360" w:lineRule="auto"/>
        <w:jc w:val="both"/>
        <w:rPr>
          <w:rFonts w:ascii="Garamond" w:eastAsia="Times New Roman" w:hAnsi="Garamond"/>
          <w:sz w:val="24"/>
          <w:szCs w:val="24"/>
          <w:lang w:eastAsia="zh-CN"/>
        </w:rPr>
      </w:pPr>
      <w:r w:rsidRPr="001E23F8">
        <w:rPr>
          <w:rFonts w:ascii="Garamond" w:eastAsia="Times New Roman" w:hAnsi="Garamond"/>
          <w:b/>
          <w:sz w:val="24"/>
          <w:szCs w:val="24"/>
          <w:highlight w:val="lightGray"/>
          <w:lang w:eastAsia="zh-CN"/>
        </w:rPr>
        <w:t>A. - Das Partes e do Objeto da Ação Arbitral</w:t>
      </w:r>
      <w:r w:rsidRPr="001E23F8">
        <w:rPr>
          <w:rFonts w:ascii="Garamond" w:eastAsia="Times New Roman" w:hAnsi="Garamond"/>
          <w:sz w:val="24"/>
          <w:szCs w:val="24"/>
          <w:lang w:eastAsia="zh-CN"/>
        </w:rPr>
        <w:t>:</w:t>
      </w:r>
    </w:p>
    <w:p w14:paraId="3C454119" w14:textId="6B02FE0E" w:rsidR="00847A5D" w:rsidRPr="001E23F8" w:rsidRDefault="00B94668" w:rsidP="00B22BB4">
      <w:pPr>
        <w:tabs>
          <w:tab w:val="center" w:pos="4252"/>
        </w:tabs>
        <w:spacing w:line="360" w:lineRule="auto"/>
        <w:jc w:val="both"/>
        <w:rPr>
          <w:rFonts w:ascii="Garamond" w:hAnsi="Garamond"/>
          <w:sz w:val="24"/>
          <w:szCs w:val="24"/>
        </w:rPr>
      </w:pPr>
      <w:r>
        <w:rPr>
          <w:rFonts w:ascii="Garamond" w:eastAsia="Times New Roman" w:hAnsi="Garamond"/>
          <w:sz w:val="24"/>
          <w:szCs w:val="24"/>
          <w:lang w:eastAsia="zh-CN"/>
        </w:rPr>
        <w:t>O demandante</w:t>
      </w:r>
      <w:r w:rsidR="00847A5D" w:rsidRPr="001E23F8">
        <w:rPr>
          <w:rFonts w:ascii="Garamond" w:eastAsia="Times New Roman" w:hAnsi="Garamond"/>
          <w:sz w:val="24"/>
          <w:szCs w:val="24"/>
          <w:lang w:eastAsia="zh-CN"/>
        </w:rPr>
        <w:t xml:space="preserve"> </w:t>
      </w:r>
      <w:r w:rsidR="004E54A0">
        <w:rPr>
          <w:rFonts w:ascii="Garamond" w:hAnsi="Garamond"/>
          <w:b/>
          <w:sz w:val="24"/>
          <w:szCs w:val="24"/>
        </w:rPr>
        <w:t>A.</w:t>
      </w:r>
      <w:r>
        <w:rPr>
          <w:rFonts w:ascii="Garamond" w:hAnsi="Garamond"/>
          <w:sz w:val="24"/>
          <w:szCs w:val="24"/>
        </w:rPr>
        <w:t>,</w:t>
      </w:r>
      <w:r w:rsidR="00847A5D" w:rsidRPr="001E23F8">
        <w:rPr>
          <w:rFonts w:ascii="Garamond" w:eastAsia="Times New Roman" w:hAnsi="Garamond"/>
          <w:sz w:val="24"/>
          <w:szCs w:val="24"/>
          <w:lang w:eastAsia="zh-CN"/>
        </w:rPr>
        <w:t xml:space="preserve"> apresentou uma reclamação no </w:t>
      </w:r>
      <w:r w:rsidR="00F74B60" w:rsidRPr="00B94668">
        <w:rPr>
          <w:rFonts w:ascii="Garamond" w:eastAsia="Times New Roman" w:hAnsi="Garamond"/>
          <w:b/>
          <w:bCs/>
          <w:sz w:val="24"/>
          <w:szCs w:val="24"/>
          <w:highlight w:val="lightGray"/>
          <w:lang w:eastAsia="zh-CN"/>
        </w:rPr>
        <w:t>CNIACC</w:t>
      </w:r>
      <w:r w:rsidR="00847A5D" w:rsidRPr="001E23F8">
        <w:rPr>
          <w:rFonts w:ascii="Garamond" w:eastAsia="Times New Roman" w:hAnsi="Garamond"/>
          <w:sz w:val="24"/>
          <w:szCs w:val="24"/>
          <w:lang w:eastAsia="zh-CN"/>
        </w:rPr>
        <w:t xml:space="preserve">, à qual foi atribuída o número </w:t>
      </w:r>
      <w:r>
        <w:rPr>
          <w:rFonts w:ascii="Garamond" w:eastAsia="Times New Roman" w:hAnsi="Garamond"/>
          <w:b/>
          <w:bCs/>
          <w:sz w:val="24"/>
          <w:szCs w:val="24"/>
          <w:highlight w:val="lightGray"/>
          <w:lang w:eastAsia="zh-CN"/>
        </w:rPr>
        <w:t>618</w:t>
      </w:r>
      <w:r w:rsidR="00BC4E78" w:rsidRPr="00BC4E78">
        <w:rPr>
          <w:rFonts w:ascii="Garamond" w:eastAsia="Times New Roman" w:hAnsi="Garamond"/>
          <w:b/>
          <w:bCs/>
          <w:sz w:val="24"/>
          <w:szCs w:val="24"/>
          <w:highlight w:val="lightGray"/>
          <w:lang w:eastAsia="zh-CN"/>
        </w:rPr>
        <w:t>_202</w:t>
      </w:r>
      <w:r>
        <w:rPr>
          <w:rFonts w:ascii="Garamond" w:eastAsia="Times New Roman" w:hAnsi="Garamond"/>
          <w:b/>
          <w:bCs/>
          <w:sz w:val="24"/>
          <w:szCs w:val="24"/>
          <w:highlight w:val="lightGray"/>
          <w:lang w:eastAsia="zh-CN"/>
        </w:rPr>
        <w:t>6</w:t>
      </w:r>
      <w:r w:rsidR="00847A5D" w:rsidRPr="001E23F8">
        <w:rPr>
          <w:rFonts w:ascii="Garamond" w:eastAsia="Times New Roman" w:hAnsi="Garamond"/>
          <w:sz w:val="24"/>
          <w:szCs w:val="24"/>
          <w:lang w:eastAsia="zh-CN"/>
        </w:rPr>
        <w:t xml:space="preserve">, contra a demandada </w:t>
      </w:r>
      <w:r w:rsidR="004E54A0">
        <w:rPr>
          <w:rFonts w:ascii="Garamond" w:eastAsia="Times New Roman" w:hAnsi="Garamond"/>
          <w:b/>
          <w:bCs/>
          <w:sz w:val="24"/>
          <w:szCs w:val="24"/>
          <w:lang w:eastAsia="zh-CN"/>
        </w:rPr>
        <w:t>B.</w:t>
      </w:r>
    </w:p>
    <w:p w14:paraId="47DF359F" w14:textId="1636B800" w:rsidR="00847A5D" w:rsidRPr="001E23F8" w:rsidRDefault="00847A5D" w:rsidP="00B22BB4">
      <w:pPr>
        <w:spacing w:line="360" w:lineRule="auto"/>
        <w:jc w:val="both"/>
        <w:rPr>
          <w:rFonts w:ascii="Garamond" w:eastAsia="Times New Roman" w:hAnsi="Garamond"/>
          <w:sz w:val="24"/>
          <w:szCs w:val="24"/>
          <w:lang w:eastAsia="zh-CN"/>
        </w:rPr>
      </w:pPr>
      <w:r w:rsidRPr="001E23F8">
        <w:rPr>
          <w:rFonts w:ascii="Garamond" w:eastAsia="Times New Roman" w:hAnsi="Garamond"/>
          <w:sz w:val="24"/>
          <w:szCs w:val="24"/>
          <w:lang w:eastAsia="zh-CN"/>
        </w:rPr>
        <w:t>Tendo-se frustrado a possibilidade de celebração de um acordo entre as partes o processo prosseguiu, então, para a sua fase arbitral, por vontade expressa d</w:t>
      </w:r>
      <w:r w:rsidR="00B94668">
        <w:rPr>
          <w:rFonts w:ascii="Garamond" w:eastAsia="Times New Roman" w:hAnsi="Garamond"/>
          <w:sz w:val="24"/>
          <w:szCs w:val="24"/>
          <w:lang w:eastAsia="zh-CN"/>
        </w:rPr>
        <w:t>o demandante</w:t>
      </w:r>
      <w:r w:rsidRPr="001E23F8">
        <w:rPr>
          <w:rFonts w:ascii="Garamond" w:eastAsia="Times New Roman" w:hAnsi="Garamond"/>
          <w:sz w:val="24"/>
          <w:szCs w:val="24"/>
          <w:lang w:eastAsia="zh-CN"/>
        </w:rPr>
        <w:t>.</w:t>
      </w:r>
    </w:p>
    <w:p w14:paraId="5918F0EC" w14:textId="77777777" w:rsidR="00847A5D" w:rsidRPr="001E23F8" w:rsidRDefault="00847A5D" w:rsidP="00B22BB4">
      <w:pPr>
        <w:spacing w:line="360" w:lineRule="auto"/>
        <w:jc w:val="both"/>
        <w:rPr>
          <w:rFonts w:ascii="Garamond" w:eastAsia="Times New Roman" w:hAnsi="Garamond"/>
          <w:sz w:val="24"/>
          <w:szCs w:val="24"/>
          <w:lang w:eastAsia="zh-CN"/>
        </w:rPr>
      </w:pPr>
      <w:r w:rsidRPr="001E23F8">
        <w:rPr>
          <w:rFonts w:ascii="Garamond" w:eastAsia="Times New Roman" w:hAnsi="Garamond"/>
          <w:sz w:val="24"/>
          <w:szCs w:val="24"/>
          <w:lang w:eastAsia="zh-CN"/>
        </w:rPr>
        <w:t xml:space="preserve">Por se tratar de arbitragem necessária, nos termos e para os efeitos do disposto no </w:t>
      </w:r>
      <w:r w:rsidRPr="001E23F8">
        <w:rPr>
          <w:rFonts w:ascii="Garamond" w:eastAsia="Times New Roman" w:hAnsi="Garamond"/>
          <w:b/>
          <w:sz w:val="24"/>
          <w:szCs w:val="24"/>
          <w:lang w:eastAsia="zh-CN"/>
        </w:rPr>
        <w:t>artigo 14.º/1/2</w:t>
      </w:r>
      <w:r w:rsidRPr="001E23F8">
        <w:rPr>
          <w:rFonts w:ascii="Garamond" w:eastAsia="Times New Roman" w:hAnsi="Garamond"/>
          <w:sz w:val="24"/>
          <w:szCs w:val="24"/>
          <w:lang w:eastAsia="zh-CN"/>
        </w:rPr>
        <w:t>, da Lei n.º24/96, de 31/07, na sua redação atualizada, compete a este tribunal julgar e decidir este litígio.</w:t>
      </w:r>
    </w:p>
    <w:p w14:paraId="2CDF779C" w14:textId="0BC5D06A" w:rsidR="00847A5D" w:rsidRPr="001E23F8" w:rsidRDefault="00847A5D" w:rsidP="00B22BB4">
      <w:pPr>
        <w:spacing w:line="360" w:lineRule="auto"/>
        <w:jc w:val="both"/>
        <w:rPr>
          <w:rFonts w:ascii="Garamond" w:hAnsi="Garamond"/>
          <w:sz w:val="24"/>
          <w:szCs w:val="24"/>
        </w:rPr>
      </w:pPr>
      <w:r w:rsidRPr="001E23F8">
        <w:rPr>
          <w:rFonts w:ascii="Garamond" w:hAnsi="Garamond"/>
          <w:sz w:val="24"/>
          <w:szCs w:val="24"/>
        </w:rPr>
        <w:t>A instância arbitral estabilizou-se, por isso, com as partes ac</w:t>
      </w:r>
      <w:r w:rsidR="0063325F" w:rsidRPr="001E23F8">
        <w:rPr>
          <w:rFonts w:ascii="Garamond" w:hAnsi="Garamond"/>
          <w:sz w:val="24"/>
          <w:szCs w:val="24"/>
        </w:rPr>
        <w:t xml:space="preserve">ima identificadas, não se tendo </w:t>
      </w:r>
      <w:r w:rsidRPr="001E23F8">
        <w:rPr>
          <w:rFonts w:ascii="Garamond" w:hAnsi="Garamond"/>
          <w:sz w:val="24"/>
          <w:szCs w:val="24"/>
        </w:rPr>
        <w:t>verificado qualquer modificação subjetiva decorrente da intervenção de novas partes.</w:t>
      </w:r>
    </w:p>
    <w:p w14:paraId="142E084E" w14:textId="6C1FD50E" w:rsidR="007716BD" w:rsidRPr="001E23F8" w:rsidRDefault="00847A5D" w:rsidP="00B22BB4">
      <w:pPr>
        <w:spacing w:line="360" w:lineRule="auto"/>
        <w:jc w:val="both"/>
        <w:rPr>
          <w:rFonts w:ascii="Garamond" w:hAnsi="Garamond"/>
          <w:sz w:val="24"/>
          <w:szCs w:val="24"/>
        </w:rPr>
      </w:pPr>
      <w:r w:rsidRPr="001E23F8">
        <w:rPr>
          <w:rFonts w:ascii="Garamond" w:hAnsi="Garamond"/>
          <w:sz w:val="24"/>
          <w:szCs w:val="24"/>
        </w:rPr>
        <w:t>De igual modo os pedidos e causa de pedir constantes da reclamação inicial d</w:t>
      </w:r>
      <w:r w:rsidR="00B94668">
        <w:rPr>
          <w:rFonts w:ascii="Garamond" w:hAnsi="Garamond"/>
          <w:sz w:val="24"/>
          <w:szCs w:val="24"/>
        </w:rPr>
        <w:t>o demandante</w:t>
      </w:r>
      <w:r w:rsidR="004E54A0">
        <w:rPr>
          <w:rFonts w:ascii="Garamond" w:hAnsi="Garamond"/>
          <w:sz w:val="24"/>
          <w:szCs w:val="24"/>
        </w:rPr>
        <w:t xml:space="preserve"> </w:t>
      </w:r>
      <w:r w:rsidR="004E54A0" w:rsidRPr="004E54A0">
        <w:rPr>
          <w:rFonts w:ascii="Garamond" w:hAnsi="Garamond"/>
          <w:b/>
          <w:bCs/>
          <w:sz w:val="24"/>
          <w:szCs w:val="24"/>
        </w:rPr>
        <w:t>A.</w:t>
      </w:r>
      <w:r w:rsidRPr="001E23F8">
        <w:rPr>
          <w:rFonts w:ascii="Garamond" w:hAnsi="Garamond"/>
          <w:sz w:val="24"/>
          <w:szCs w:val="24"/>
        </w:rPr>
        <w:t xml:space="preserve"> não foram objeto de alteração, que se dão aqui por integralmente reproduzidos para todos os efeitos, e consistem, </w:t>
      </w:r>
      <w:r w:rsidR="00623672">
        <w:rPr>
          <w:rFonts w:ascii="Garamond" w:hAnsi="Garamond"/>
          <w:sz w:val="24"/>
          <w:szCs w:val="24"/>
        </w:rPr>
        <w:t>na</w:t>
      </w:r>
      <w:r w:rsidR="00B029BC">
        <w:rPr>
          <w:rFonts w:ascii="Garamond" w:hAnsi="Garamond"/>
          <w:sz w:val="24"/>
          <w:szCs w:val="24"/>
        </w:rPr>
        <w:t xml:space="preserve"> resolução do contrato</w:t>
      </w:r>
      <w:r w:rsidR="00623672">
        <w:rPr>
          <w:rFonts w:ascii="Garamond" w:hAnsi="Garamond"/>
          <w:sz w:val="24"/>
          <w:szCs w:val="24"/>
        </w:rPr>
        <w:t xml:space="preserve"> e devolução do preço pago pelo bem.</w:t>
      </w:r>
    </w:p>
    <w:p w14:paraId="553DEAE5" w14:textId="01DD0EED" w:rsidR="00847A5D" w:rsidRPr="001E23F8" w:rsidRDefault="00847A5D" w:rsidP="00B22BB4">
      <w:pPr>
        <w:spacing w:line="360" w:lineRule="auto"/>
        <w:jc w:val="both"/>
        <w:rPr>
          <w:rFonts w:ascii="Garamond" w:hAnsi="Garamond"/>
          <w:sz w:val="24"/>
          <w:szCs w:val="24"/>
        </w:rPr>
      </w:pPr>
      <w:r w:rsidRPr="001E23F8">
        <w:rPr>
          <w:rFonts w:ascii="Garamond" w:hAnsi="Garamond"/>
          <w:sz w:val="24"/>
          <w:szCs w:val="24"/>
        </w:rPr>
        <w:t>Por sua vez, a demandada</w:t>
      </w:r>
      <w:r w:rsidR="001503EC">
        <w:rPr>
          <w:rFonts w:ascii="Garamond" w:hAnsi="Garamond"/>
          <w:sz w:val="24"/>
          <w:szCs w:val="24"/>
        </w:rPr>
        <w:t xml:space="preserve"> </w:t>
      </w:r>
      <w:r w:rsidR="0040376C" w:rsidRPr="001E23F8">
        <w:rPr>
          <w:rFonts w:ascii="Garamond" w:hAnsi="Garamond"/>
          <w:sz w:val="24"/>
          <w:szCs w:val="24"/>
        </w:rPr>
        <w:t xml:space="preserve">contestou a ação arbitral defendendo-se por exceção e impugnação, e requerendo, a final, a improcedência total da ação, por não provada, e a sua </w:t>
      </w:r>
      <w:r w:rsidR="0040376C" w:rsidRPr="001E23F8">
        <w:rPr>
          <w:rFonts w:ascii="Garamond" w:hAnsi="Garamond"/>
          <w:sz w:val="24"/>
          <w:szCs w:val="24"/>
        </w:rPr>
        <w:lastRenderedPageBreak/>
        <w:t>absolvição do pedido, com fundamento na inexistência de qualquer desconformidade do bem com o contrato de compra e venda</w:t>
      </w:r>
      <w:r w:rsidR="00AA2CFA">
        <w:rPr>
          <w:rFonts w:ascii="Garamond" w:hAnsi="Garamond"/>
          <w:sz w:val="24"/>
          <w:szCs w:val="24"/>
        </w:rPr>
        <w:t>.</w:t>
      </w:r>
    </w:p>
    <w:p w14:paraId="743F7EEA" w14:textId="5EDEE03E" w:rsidR="0095386C" w:rsidRPr="001E23F8" w:rsidRDefault="00847A5D" w:rsidP="00B22BB4">
      <w:pPr>
        <w:suppressAutoHyphens/>
        <w:spacing w:after="0" w:line="360" w:lineRule="auto"/>
        <w:jc w:val="both"/>
        <w:rPr>
          <w:rFonts w:ascii="Garamond" w:eastAsia="Times New Roman" w:hAnsi="Garamond"/>
          <w:sz w:val="24"/>
          <w:szCs w:val="24"/>
          <w:lang w:eastAsia="zh-CN"/>
        </w:rPr>
      </w:pPr>
      <w:r w:rsidRPr="001E23F8">
        <w:rPr>
          <w:rFonts w:ascii="Garamond" w:eastAsia="Times New Roman" w:hAnsi="Garamond"/>
          <w:b/>
          <w:sz w:val="24"/>
          <w:szCs w:val="24"/>
          <w:highlight w:val="lightGray"/>
          <w:lang w:eastAsia="zh-CN"/>
        </w:rPr>
        <w:t>B. –</w:t>
      </w:r>
      <w:r w:rsidR="00406E41">
        <w:rPr>
          <w:rFonts w:ascii="Garamond" w:eastAsia="Times New Roman" w:hAnsi="Garamond"/>
          <w:b/>
          <w:sz w:val="24"/>
          <w:szCs w:val="24"/>
          <w:highlight w:val="lightGray"/>
          <w:lang w:eastAsia="zh-CN"/>
        </w:rPr>
        <w:t xml:space="preserve"> </w:t>
      </w:r>
      <w:r w:rsidRPr="001E23F8">
        <w:rPr>
          <w:rFonts w:ascii="Garamond" w:eastAsia="Times New Roman" w:hAnsi="Garamond"/>
          <w:b/>
          <w:sz w:val="24"/>
          <w:szCs w:val="24"/>
          <w:highlight w:val="lightGray"/>
          <w:lang w:eastAsia="zh-CN"/>
        </w:rPr>
        <w:t>Constituição do Tribunal Arbitral</w:t>
      </w:r>
      <w:r w:rsidRPr="001E23F8">
        <w:rPr>
          <w:rFonts w:ascii="Garamond" w:eastAsia="Times New Roman" w:hAnsi="Garamond"/>
          <w:sz w:val="24"/>
          <w:szCs w:val="24"/>
          <w:lang w:eastAsia="zh-CN"/>
        </w:rPr>
        <w:t>:</w:t>
      </w:r>
    </w:p>
    <w:p w14:paraId="1C687573" w14:textId="3D32EF0C" w:rsidR="00847A5D" w:rsidRPr="001E23F8" w:rsidRDefault="00847A5D" w:rsidP="00B22BB4">
      <w:pPr>
        <w:suppressAutoHyphens/>
        <w:spacing w:after="0" w:line="360" w:lineRule="auto"/>
        <w:jc w:val="both"/>
        <w:rPr>
          <w:rFonts w:ascii="Garamond" w:eastAsia="Times New Roman" w:hAnsi="Garamond"/>
          <w:sz w:val="24"/>
          <w:szCs w:val="24"/>
          <w:lang w:eastAsia="zh-CN"/>
        </w:rPr>
      </w:pPr>
      <w:r w:rsidRPr="001E23F8">
        <w:rPr>
          <w:rFonts w:ascii="Garamond" w:eastAsia="Times New Roman" w:hAnsi="Garamond"/>
          <w:sz w:val="24"/>
          <w:szCs w:val="24"/>
          <w:lang w:eastAsia="zh-CN"/>
        </w:rPr>
        <w:t xml:space="preserve">Nos termos do </w:t>
      </w:r>
      <w:r w:rsidRPr="001E23F8">
        <w:rPr>
          <w:rFonts w:ascii="Garamond" w:eastAsia="Times New Roman" w:hAnsi="Garamond"/>
          <w:b/>
          <w:sz w:val="24"/>
          <w:szCs w:val="24"/>
          <w:lang w:eastAsia="zh-CN"/>
        </w:rPr>
        <w:t>artigo 1</w:t>
      </w:r>
      <w:r w:rsidR="001503EC">
        <w:rPr>
          <w:rFonts w:ascii="Garamond" w:eastAsia="Times New Roman" w:hAnsi="Garamond"/>
          <w:b/>
          <w:sz w:val="24"/>
          <w:szCs w:val="24"/>
          <w:lang w:eastAsia="zh-CN"/>
        </w:rPr>
        <w:t>8</w:t>
      </w:r>
      <w:r w:rsidRPr="001E23F8">
        <w:rPr>
          <w:rFonts w:ascii="Garamond" w:eastAsia="Times New Roman" w:hAnsi="Garamond"/>
          <w:b/>
          <w:sz w:val="24"/>
          <w:szCs w:val="24"/>
          <w:lang w:eastAsia="zh-CN"/>
        </w:rPr>
        <w:t>.º</w:t>
      </w:r>
      <w:r w:rsidRPr="001E23F8">
        <w:rPr>
          <w:rFonts w:ascii="Garamond" w:eastAsia="Times New Roman" w:hAnsi="Garamond"/>
          <w:sz w:val="24"/>
          <w:szCs w:val="24"/>
          <w:lang w:eastAsia="zh-CN"/>
        </w:rPr>
        <w:t xml:space="preserve"> do regulamento do </w:t>
      </w:r>
      <w:r w:rsidR="00F74B60" w:rsidRPr="001E23F8">
        <w:rPr>
          <w:rFonts w:ascii="Garamond" w:eastAsia="Times New Roman" w:hAnsi="Garamond"/>
          <w:sz w:val="24"/>
          <w:szCs w:val="24"/>
          <w:lang w:eastAsia="zh-CN"/>
        </w:rPr>
        <w:t>CNIACC</w:t>
      </w:r>
      <w:r w:rsidRPr="001E23F8">
        <w:rPr>
          <w:rFonts w:ascii="Garamond" w:eastAsia="Times New Roman" w:hAnsi="Garamond"/>
          <w:sz w:val="24"/>
          <w:szCs w:val="24"/>
          <w:lang w:eastAsia="zh-CN"/>
        </w:rPr>
        <w:t xml:space="preserve"> o tribunal arbitral é co</w:t>
      </w:r>
      <w:r w:rsidR="0063325F" w:rsidRPr="001E23F8">
        <w:rPr>
          <w:rFonts w:ascii="Garamond" w:eastAsia="Times New Roman" w:hAnsi="Garamond"/>
          <w:sz w:val="24"/>
          <w:szCs w:val="24"/>
          <w:lang w:eastAsia="zh-CN"/>
        </w:rPr>
        <w:t>nstituído por um único Árbitro.</w:t>
      </w:r>
    </w:p>
    <w:p w14:paraId="11B44FB9" w14:textId="77777777" w:rsidR="0063325F" w:rsidRPr="001E23F8" w:rsidRDefault="0063325F" w:rsidP="00B22BB4">
      <w:pPr>
        <w:suppressAutoHyphens/>
        <w:spacing w:after="0" w:line="360" w:lineRule="auto"/>
        <w:jc w:val="both"/>
        <w:rPr>
          <w:rFonts w:ascii="Garamond" w:eastAsia="Times New Roman" w:hAnsi="Garamond"/>
          <w:sz w:val="24"/>
          <w:szCs w:val="24"/>
          <w:lang w:eastAsia="zh-CN"/>
        </w:rPr>
      </w:pPr>
    </w:p>
    <w:p w14:paraId="6E6E8DEC" w14:textId="73E73735" w:rsidR="00847A5D" w:rsidRPr="001E23F8" w:rsidRDefault="00847A5D" w:rsidP="00B22BB4">
      <w:pPr>
        <w:suppressAutoHyphens/>
        <w:spacing w:after="0" w:line="360" w:lineRule="auto"/>
        <w:jc w:val="both"/>
        <w:rPr>
          <w:rFonts w:ascii="Garamond" w:eastAsia="Times New Roman" w:hAnsi="Garamond"/>
          <w:sz w:val="24"/>
          <w:szCs w:val="24"/>
          <w:lang w:eastAsia="zh-CN"/>
        </w:rPr>
      </w:pPr>
      <w:r w:rsidRPr="001E23F8">
        <w:rPr>
          <w:rFonts w:ascii="Garamond" w:eastAsia="Times New Roman" w:hAnsi="Garamond"/>
          <w:sz w:val="24"/>
          <w:szCs w:val="24"/>
          <w:lang w:eastAsia="zh-CN"/>
        </w:rPr>
        <w:t xml:space="preserve">O árbitro signatário da presente sentença arbitral foi designado para o efeito pelo </w:t>
      </w:r>
      <w:r w:rsidR="00F74B60" w:rsidRPr="001E23F8">
        <w:rPr>
          <w:rFonts w:ascii="Garamond" w:eastAsia="Times New Roman" w:hAnsi="Garamond"/>
          <w:sz w:val="24"/>
          <w:szCs w:val="24"/>
          <w:lang w:eastAsia="zh-CN"/>
        </w:rPr>
        <w:t>CNIACC</w:t>
      </w:r>
      <w:r w:rsidRPr="001E23F8">
        <w:rPr>
          <w:rFonts w:ascii="Garamond" w:eastAsia="Times New Roman" w:hAnsi="Garamond"/>
          <w:sz w:val="24"/>
          <w:szCs w:val="24"/>
          <w:lang w:eastAsia="zh-CN"/>
        </w:rPr>
        <w:t xml:space="preserve"> e aceitou a nomeação na data mencionada nos autos deste processo.</w:t>
      </w:r>
    </w:p>
    <w:p w14:paraId="22478C13" w14:textId="76F2EDD5" w:rsidR="00847A5D" w:rsidRPr="001E23F8" w:rsidRDefault="00847A5D" w:rsidP="00B22BB4">
      <w:pPr>
        <w:suppressAutoHyphens/>
        <w:spacing w:after="0" w:line="360" w:lineRule="auto"/>
        <w:jc w:val="both"/>
        <w:rPr>
          <w:rFonts w:ascii="Garamond" w:eastAsia="Times New Roman" w:hAnsi="Garamond"/>
          <w:sz w:val="24"/>
          <w:szCs w:val="24"/>
          <w:lang w:eastAsia="zh-CN"/>
        </w:rPr>
      </w:pPr>
    </w:p>
    <w:p w14:paraId="2DD579C3" w14:textId="1278E25A" w:rsidR="00847A5D" w:rsidRPr="001E23F8" w:rsidRDefault="00847A5D" w:rsidP="00B22BB4">
      <w:pPr>
        <w:suppressAutoHyphens/>
        <w:spacing w:after="0" w:line="360" w:lineRule="auto"/>
        <w:jc w:val="both"/>
        <w:rPr>
          <w:rFonts w:ascii="Garamond" w:eastAsia="Times New Roman" w:hAnsi="Garamond"/>
          <w:sz w:val="24"/>
          <w:szCs w:val="24"/>
          <w:lang w:eastAsia="zh-CN"/>
        </w:rPr>
      </w:pPr>
      <w:r w:rsidRPr="001E23F8">
        <w:rPr>
          <w:rFonts w:ascii="Garamond" w:eastAsia="Times New Roman" w:hAnsi="Garamond"/>
          <w:b/>
          <w:sz w:val="24"/>
          <w:szCs w:val="24"/>
          <w:highlight w:val="lightGray"/>
          <w:lang w:eastAsia="zh-CN"/>
        </w:rPr>
        <w:t>C. – Audiência Arbitral</w:t>
      </w:r>
      <w:r w:rsidRPr="001E23F8">
        <w:rPr>
          <w:rFonts w:ascii="Garamond" w:eastAsia="Times New Roman" w:hAnsi="Garamond"/>
          <w:b/>
          <w:sz w:val="24"/>
          <w:szCs w:val="24"/>
          <w:lang w:eastAsia="zh-CN"/>
        </w:rPr>
        <w:t xml:space="preserve"> </w:t>
      </w:r>
      <w:r w:rsidRPr="001E23F8">
        <w:rPr>
          <w:rFonts w:ascii="Garamond" w:eastAsia="Times New Roman" w:hAnsi="Garamond"/>
          <w:sz w:val="24"/>
          <w:szCs w:val="24"/>
          <w:lang w:eastAsia="zh-CN"/>
        </w:rPr>
        <w:t>(</w:t>
      </w:r>
      <w:r w:rsidRPr="001E23F8">
        <w:rPr>
          <w:rFonts w:ascii="Garamond" w:eastAsia="Times New Roman" w:hAnsi="Garamond"/>
          <w:sz w:val="24"/>
          <w:szCs w:val="24"/>
          <w:u w:val="single"/>
          <w:lang w:eastAsia="zh-CN"/>
        </w:rPr>
        <w:t>artigo 1</w:t>
      </w:r>
      <w:r w:rsidR="001503EC">
        <w:rPr>
          <w:rFonts w:ascii="Garamond" w:eastAsia="Times New Roman" w:hAnsi="Garamond"/>
          <w:sz w:val="24"/>
          <w:szCs w:val="24"/>
          <w:u w:val="single"/>
          <w:lang w:eastAsia="zh-CN"/>
        </w:rPr>
        <w:t>8</w:t>
      </w:r>
      <w:r w:rsidRPr="001E23F8">
        <w:rPr>
          <w:rFonts w:ascii="Garamond" w:eastAsia="Times New Roman" w:hAnsi="Garamond"/>
          <w:sz w:val="24"/>
          <w:szCs w:val="24"/>
          <w:u w:val="single"/>
          <w:lang w:eastAsia="zh-CN"/>
        </w:rPr>
        <w:t>.º</w:t>
      </w:r>
      <w:r w:rsidRPr="001E23F8">
        <w:rPr>
          <w:rFonts w:ascii="Garamond" w:eastAsia="Times New Roman" w:hAnsi="Garamond"/>
          <w:sz w:val="24"/>
          <w:szCs w:val="24"/>
          <w:lang w:eastAsia="zh-CN"/>
        </w:rPr>
        <w:t xml:space="preserve"> do Regulamento do </w:t>
      </w:r>
      <w:r w:rsidR="00F74B60" w:rsidRPr="001E23F8">
        <w:rPr>
          <w:rFonts w:ascii="Garamond" w:eastAsia="Times New Roman" w:hAnsi="Garamond"/>
          <w:sz w:val="24"/>
          <w:szCs w:val="24"/>
          <w:lang w:eastAsia="zh-CN"/>
        </w:rPr>
        <w:t>CNIACC</w:t>
      </w:r>
      <w:r w:rsidRPr="001E23F8">
        <w:rPr>
          <w:rFonts w:ascii="Garamond" w:eastAsia="Times New Roman" w:hAnsi="Garamond"/>
          <w:sz w:val="24"/>
          <w:szCs w:val="24"/>
          <w:lang w:eastAsia="zh-CN"/>
        </w:rPr>
        <w:t>):</w:t>
      </w:r>
    </w:p>
    <w:p w14:paraId="71AD04E7" w14:textId="7D4BD4F7" w:rsidR="00847A5D" w:rsidRPr="001E23F8" w:rsidRDefault="00847A5D" w:rsidP="00B22BB4">
      <w:pPr>
        <w:suppressAutoHyphens/>
        <w:spacing w:after="0" w:line="360" w:lineRule="auto"/>
        <w:jc w:val="both"/>
        <w:rPr>
          <w:rFonts w:ascii="Garamond" w:eastAsia="Times New Roman" w:hAnsi="Garamond"/>
          <w:sz w:val="24"/>
          <w:szCs w:val="24"/>
          <w:lang w:eastAsia="zh-CN"/>
        </w:rPr>
      </w:pPr>
      <w:r w:rsidRPr="001E23F8">
        <w:rPr>
          <w:rFonts w:ascii="Garamond" w:eastAsia="Times New Roman" w:hAnsi="Garamond"/>
          <w:sz w:val="24"/>
          <w:szCs w:val="24"/>
          <w:lang w:eastAsia="zh-CN"/>
        </w:rPr>
        <w:t xml:space="preserve">Nos termos do </w:t>
      </w:r>
      <w:r w:rsidRPr="001E23F8">
        <w:rPr>
          <w:rFonts w:ascii="Garamond" w:eastAsia="Times New Roman" w:hAnsi="Garamond"/>
          <w:b/>
          <w:sz w:val="24"/>
          <w:szCs w:val="24"/>
          <w:lang w:eastAsia="zh-CN"/>
        </w:rPr>
        <w:t>artigo 1</w:t>
      </w:r>
      <w:r w:rsidR="001503EC">
        <w:rPr>
          <w:rFonts w:ascii="Garamond" w:eastAsia="Times New Roman" w:hAnsi="Garamond"/>
          <w:b/>
          <w:sz w:val="24"/>
          <w:szCs w:val="24"/>
          <w:lang w:eastAsia="zh-CN"/>
        </w:rPr>
        <w:t>8</w:t>
      </w:r>
      <w:r w:rsidRPr="001E23F8">
        <w:rPr>
          <w:rFonts w:ascii="Garamond" w:eastAsia="Times New Roman" w:hAnsi="Garamond"/>
          <w:b/>
          <w:sz w:val="24"/>
          <w:szCs w:val="24"/>
          <w:lang w:eastAsia="zh-CN"/>
        </w:rPr>
        <w:t>.º</w:t>
      </w:r>
      <w:r w:rsidRPr="001E23F8">
        <w:rPr>
          <w:rFonts w:ascii="Garamond" w:eastAsia="Times New Roman" w:hAnsi="Garamond"/>
          <w:sz w:val="24"/>
          <w:szCs w:val="24"/>
          <w:lang w:eastAsia="zh-CN"/>
        </w:rPr>
        <w:t xml:space="preserve"> do Regulamento do </w:t>
      </w:r>
      <w:r w:rsidR="00F74B60" w:rsidRPr="001E23F8">
        <w:rPr>
          <w:rFonts w:ascii="Garamond" w:eastAsia="Times New Roman" w:hAnsi="Garamond"/>
          <w:sz w:val="24"/>
          <w:szCs w:val="24"/>
          <w:lang w:eastAsia="zh-CN"/>
        </w:rPr>
        <w:t>CNIACC</w:t>
      </w:r>
      <w:r w:rsidRPr="001E23F8">
        <w:rPr>
          <w:rFonts w:ascii="Garamond" w:eastAsia="Times New Roman" w:hAnsi="Garamond"/>
          <w:sz w:val="24"/>
          <w:szCs w:val="24"/>
          <w:lang w:eastAsia="zh-CN"/>
        </w:rPr>
        <w:t xml:space="preserve"> as partes foram notificadas da data, hora e local da audiência arbitral, precedida da tentativa de conciliação prevista no </w:t>
      </w:r>
      <w:r w:rsidRPr="001E23F8">
        <w:rPr>
          <w:rFonts w:ascii="Garamond" w:eastAsia="Times New Roman" w:hAnsi="Garamond"/>
          <w:b/>
          <w:sz w:val="24"/>
          <w:szCs w:val="24"/>
          <w:lang w:eastAsia="zh-CN"/>
        </w:rPr>
        <w:t>artigo 1</w:t>
      </w:r>
      <w:r w:rsidR="001503EC">
        <w:rPr>
          <w:rFonts w:ascii="Garamond" w:eastAsia="Times New Roman" w:hAnsi="Garamond"/>
          <w:b/>
          <w:sz w:val="24"/>
          <w:szCs w:val="24"/>
          <w:lang w:eastAsia="zh-CN"/>
        </w:rPr>
        <w:t>5</w:t>
      </w:r>
      <w:r w:rsidRPr="001E23F8">
        <w:rPr>
          <w:rFonts w:ascii="Garamond" w:eastAsia="Times New Roman" w:hAnsi="Garamond"/>
          <w:b/>
          <w:sz w:val="24"/>
          <w:szCs w:val="24"/>
          <w:lang w:eastAsia="zh-CN"/>
        </w:rPr>
        <w:t>.º</w:t>
      </w:r>
      <w:r w:rsidRPr="001E23F8">
        <w:rPr>
          <w:rFonts w:ascii="Garamond" w:eastAsia="Times New Roman" w:hAnsi="Garamond"/>
          <w:sz w:val="24"/>
          <w:szCs w:val="24"/>
          <w:lang w:eastAsia="zh-CN"/>
        </w:rPr>
        <w:t xml:space="preserve"> do referido regulamento.</w:t>
      </w:r>
    </w:p>
    <w:p w14:paraId="15A214AC" w14:textId="77777777" w:rsidR="00847A5D" w:rsidRPr="001E23F8" w:rsidRDefault="00847A5D" w:rsidP="00B22BB4">
      <w:pPr>
        <w:suppressAutoHyphens/>
        <w:spacing w:after="0" w:line="360" w:lineRule="auto"/>
        <w:jc w:val="both"/>
        <w:rPr>
          <w:rFonts w:ascii="Garamond" w:eastAsia="Times New Roman" w:hAnsi="Garamond"/>
          <w:sz w:val="24"/>
          <w:szCs w:val="24"/>
          <w:lang w:eastAsia="zh-CN"/>
        </w:rPr>
      </w:pPr>
    </w:p>
    <w:p w14:paraId="05FFBC9E" w14:textId="6DA7F280" w:rsidR="00847A5D" w:rsidRPr="001E23F8" w:rsidRDefault="00847A5D" w:rsidP="00B22BB4">
      <w:pPr>
        <w:suppressAutoHyphens/>
        <w:spacing w:after="0" w:line="360" w:lineRule="auto"/>
        <w:jc w:val="both"/>
        <w:rPr>
          <w:rFonts w:ascii="Garamond" w:eastAsia="Times New Roman" w:hAnsi="Garamond"/>
          <w:sz w:val="24"/>
          <w:szCs w:val="24"/>
          <w:lang w:eastAsia="zh-CN"/>
        </w:rPr>
      </w:pPr>
      <w:r w:rsidRPr="001E23F8">
        <w:rPr>
          <w:rFonts w:ascii="Garamond" w:eastAsia="Times New Roman" w:hAnsi="Garamond"/>
          <w:sz w:val="24"/>
          <w:szCs w:val="24"/>
          <w:lang w:eastAsia="zh-CN"/>
        </w:rPr>
        <w:t xml:space="preserve">Nos termos do </w:t>
      </w:r>
      <w:r w:rsidRPr="001E23F8">
        <w:rPr>
          <w:rFonts w:ascii="Garamond" w:eastAsia="Times New Roman" w:hAnsi="Garamond"/>
          <w:b/>
          <w:sz w:val="24"/>
          <w:szCs w:val="24"/>
          <w:lang w:eastAsia="zh-CN"/>
        </w:rPr>
        <w:t>artigo 1</w:t>
      </w:r>
      <w:r w:rsidR="001503EC">
        <w:rPr>
          <w:rFonts w:ascii="Garamond" w:eastAsia="Times New Roman" w:hAnsi="Garamond"/>
          <w:b/>
          <w:sz w:val="24"/>
          <w:szCs w:val="24"/>
          <w:lang w:eastAsia="zh-CN"/>
        </w:rPr>
        <w:t>8</w:t>
      </w:r>
      <w:r w:rsidRPr="001E23F8">
        <w:rPr>
          <w:rFonts w:ascii="Garamond" w:eastAsia="Times New Roman" w:hAnsi="Garamond"/>
          <w:b/>
          <w:sz w:val="24"/>
          <w:szCs w:val="24"/>
          <w:lang w:eastAsia="zh-CN"/>
        </w:rPr>
        <w:t>.º</w:t>
      </w:r>
      <w:r w:rsidRPr="001E23F8">
        <w:rPr>
          <w:rFonts w:ascii="Garamond" w:eastAsia="Times New Roman" w:hAnsi="Garamond"/>
          <w:sz w:val="24"/>
          <w:szCs w:val="24"/>
          <w:lang w:eastAsia="zh-CN"/>
        </w:rPr>
        <w:t>, acima citado, a demandad</w:t>
      </w:r>
      <w:r w:rsidR="00237A1A" w:rsidRPr="001E23F8">
        <w:rPr>
          <w:rFonts w:ascii="Garamond" w:eastAsia="Times New Roman" w:hAnsi="Garamond"/>
          <w:sz w:val="24"/>
          <w:szCs w:val="24"/>
          <w:lang w:eastAsia="zh-CN"/>
        </w:rPr>
        <w:t>a</w:t>
      </w:r>
      <w:r w:rsidRPr="001E23F8">
        <w:rPr>
          <w:rFonts w:ascii="Garamond" w:eastAsia="Times New Roman" w:hAnsi="Garamond"/>
          <w:sz w:val="24"/>
          <w:szCs w:val="24"/>
          <w:lang w:eastAsia="zh-CN"/>
        </w:rPr>
        <w:t xml:space="preserve"> poderia apresentar a sua contestação</w:t>
      </w:r>
      <w:r w:rsidR="00406E41">
        <w:rPr>
          <w:rFonts w:ascii="Garamond" w:eastAsia="Times New Roman" w:hAnsi="Garamond"/>
          <w:sz w:val="24"/>
          <w:szCs w:val="24"/>
          <w:lang w:eastAsia="zh-CN"/>
        </w:rPr>
        <w:t xml:space="preserve"> </w:t>
      </w:r>
      <w:r w:rsidRPr="001E23F8">
        <w:rPr>
          <w:rFonts w:ascii="Garamond" w:eastAsia="Times New Roman" w:hAnsi="Garamond"/>
          <w:sz w:val="24"/>
          <w:szCs w:val="24"/>
          <w:lang w:eastAsia="zh-CN"/>
        </w:rPr>
        <w:t>e, ainda, produzir toda a prova que considerem relevante.</w:t>
      </w:r>
    </w:p>
    <w:p w14:paraId="4AABD201" w14:textId="77777777" w:rsidR="006F643A" w:rsidRPr="001E23F8" w:rsidRDefault="006F643A" w:rsidP="00B22BB4">
      <w:pPr>
        <w:suppressAutoHyphens/>
        <w:spacing w:after="0" w:line="360" w:lineRule="auto"/>
        <w:jc w:val="both"/>
        <w:rPr>
          <w:rFonts w:ascii="Garamond" w:eastAsia="Times New Roman" w:hAnsi="Garamond"/>
          <w:sz w:val="24"/>
          <w:szCs w:val="24"/>
          <w:lang w:eastAsia="zh-CN"/>
        </w:rPr>
      </w:pPr>
    </w:p>
    <w:p w14:paraId="3CA447F4" w14:textId="0B4E943A" w:rsidR="006F643A" w:rsidRPr="001E23F8" w:rsidRDefault="0095386C" w:rsidP="00B22BB4">
      <w:pPr>
        <w:suppressAutoHyphens/>
        <w:spacing w:after="0" w:line="360" w:lineRule="auto"/>
        <w:jc w:val="both"/>
        <w:rPr>
          <w:rFonts w:ascii="Garamond" w:eastAsia="Times New Roman" w:hAnsi="Garamond"/>
          <w:sz w:val="24"/>
          <w:szCs w:val="24"/>
          <w:lang w:eastAsia="zh-CN"/>
        </w:rPr>
      </w:pPr>
      <w:r w:rsidRPr="001E23F8">
        <w:rPr>
          <w:rFonts w:ascii="Garamond" w:eastAsia="Times New Roman" w:hAnsi="Garamond"/>
          <w:sz w:val="24"/>
          <w:szCs w:val="24"/>
          <w:lang w:eastAsia="zh-CN"/>
        </w:rPr>
        <w:t xml:space="preserve">A demandada </w:t>
      </w:r>
      <w:r w:rsidR="006D0FC6" w:rsidRPr="001E23F8">
        <w:rPr>
          <w:rFonts w:ascii="Garamond" w:eastAsia="Times New Roman" w:hAnsi="Garamond"/>
          <w:sz w:val="24"/>
          <w:szCs w:val="24"/>
          <w:lang w:eastAsia="zh-CN"/>
        </w:rPr>
        <w:t>apresentou contestação escrita no prazo concedido para o efeito.</w:t>
      </w:r>
    </w:p>
    <w:p w14:paraId="7BEE296B" w14:textId="77777777" w:rsidR="00237A1A" w:rsidRPr="001E23F8" w:rsidRDefault="00237A1A" w:rsidP="00B22BB4">
      <w:pPr>
        <w:suppressAutoHyphens/>
        <w:spacing w:after="0" w:line="360" w:lineRule="auto"/>
        <w:jc w:val="both"/>
        <w:rPr>
          <w:rFonts w:ascii="Garamond" w:eastAsia="Times New Roman" w:hAnsi="Garamond"/>
          <w:sz w:val="24"/>
          <w:szCs w:val="24"/>
          <w:lang w:eastAsia="zh-CN"/>
        </w:rPr>
      </w:pPr>
    </w:p>
    <w:p w14:paraId="1E426D9B" w14:textId="14579F98" w:rsidR="001764B7" w:rsidRPr="001E23F8" w:rsidRDefault="00B94668" w:rsidP="00B22BB4">
      <w:pPr>
        <w:suppressAutoHyphens/>
        <w:spacing w:after="0" w:line="360" w:lineRule="auto"/>
        <w:jc w:val="both"/>
        <w:rPr>
          <w:rFonts w:ascii="Garamond" w:eastAsia="Times New Roman" w:hAnsi="Garamond"/>
          <w:sz w:val="24"/>
          <w:szCs w:val="24"/>
          <w:lang w:eastAsia="zh-CN"/>
        </w:rPr>
      </w:pPr>
      <w:r>
        <w:rPr>
          <w:rFonts w:ascii="Garamond" w:eastAsia="Times New Roman" w:hAnsi="Garamond"/>
          <w:sz w:val="24"/>
          <w:szCs w:val="24"/>
          <w:lang w:eastAsia="zh-CN"/>
        </w:rPr>
        <w:t>O demandante</w:t>
      </w:r>
      <w:r w:rsidR="006D0FC6" w:rsidRPr="001E23F8">
        <w:rPr>
          <w:rFonts w:ascii="Garamond" w:eastAsia="Times New Roman" w:hAnsi="Garamond"/>
          <w:sz w:val="24"/>
          <w:szCs w:val="24"/>
          <w:lang w:eastAsia="zh-CN"/>
        </w:rPr>
        <w:t xml:space="preserve"> </w:t>
      </w:r>
      <w:r w:rsidR="00464A8A">
        <w:rPr>
          <w:rFonts w:ascii="Garamond" w:eastAsia="Times New Roman" w:hAnsi="Garamond"/>
          <w:sz w:val="24"/>
          <w:szCs w:val="24"/>
          <w:lang w:eastAsia="zh-CN"/>
        </w:rPr>
        <w:t xml:space="preserve">esteve presente e a demandada representada pelo </w:t>
      </w:r>
      <w:r w:rsidR="004E54A0">
        <w:rPr>
          <w:rFonts w:ascii="Garamond" w:eastAsia="Times New Roman" w:hAnsi="Garamond"/>
          <w:sz w:val="24"/>
          <w:szCs w:val="24"/>
          <w:lang w:eastAsia="zh-CN"/>
        </w:rPr>
        <w:t>mandatário</w:t>
      </w:r>
      <w:r w:rsidR="00464A8A">
        <w:rPr>
          <w:rFonts w:ascii="Garamond" w:eastAsia="Times New Roman" w:hAnsi="Garamond"/>
          <w:sz w:val="24"/>
          <w:szCs w:val="24"/>
          <w:lang w:eastAsia="zh-CN"/>
        </w:rPr>
        <w:t xml:space="preserve">, </w:t>
      </w:r>
      <w:r w:rsidR="00F21612">
        <w:rPr>
          <w:rFonts w:ascii="Garamond" w:eastAsia="Times New Roman" w:hAnsi="Garamond"/>
          <w:sz w:val="24"/>
          <w:szCs w:val="24"/>
          <w:lang w:eastAsia="zh-CN"/>
        </w:rPr>
        <w:t>não tendo as partes logrado a composição amigável deste litígio arbitral em sede de conciliação.</w:t>
      </w:r>
    </w:p>
    <w:p w14:paraId="2275DEFE" w14:textId="77777777" w:rsidR="00847A5D" w:rsidRPr="001E23F8" w:rsidRDefault="00847A5D" w:rsidP="00B22BB4">
      <w:pPr>
        <w:suppressAutoHyphens/>
        <w:spacing w:after="0" w:line="360" w:lineRule="auto"/>
        <w:jc w:val="both"/>
        <w:rPr>
          <w:rFonts w:ascii="Garamond" w:eastAsia="Times New Roman" w:hAnsi="Garamond"/>
          <w:sz w:val="24"/>
          <w:szCs w:val="24"/>
          <w:lang w:eastAsia="zh-CN"/>
        </w:rPr>
      </w:pPr>
    </w:p>
    <w:p w14:paraId="1EF87DC2" w14:textId="0AC0AC00" w:rsidR="00847A5D" w:rsidRPr="001E23F8" w:rsidRDefault="00847A5D" w:rsidP="00B22BB4">
      <w:pPr>
        <w:suppressAutoHyphens/>
        <w:spacing w:after="0" w:line="360" w:lineRule="auto"/>
        <w:jc w:val="both"/>
        <w:rPr>
          <w:rFonts w:ascii="Garamond" w:eastAsia="Times New Roman" w:hAnsi="Garamond"/>
          <w:sz w:val="24"/>
          <w:szCs w:val="24"/>
          <w:lang w:eastAsia="zh-CN"/>
        </w:rPr>
      </w:pPr>
      <w:r w:rsidRPr="001E23F8">
        <w:rPr>
          <w:rFonts w:ascii="Garamond" w:eastAsia="Times New Roman" w:hAnsi="Garamond"/>
          <w:sz w:val="24"/>
          <w:szCs w:val="24"/>
          <w:lang w:eastAsia="zh-CN"/>
        </w:rPr>
        <w:t>A audiência arbitral realizou-se na</w:t>
      </w:r>
      <w:r w:rsidR="006F643A" w:rsidRPr="001E23F8">
        <w:rPr>
          <w:rFonts w:ascii="Garamond" w:eastAsia="Times New Roman" w:hAnsi="Garamond"/>
          <w:sz w:val="24"/>
          <w:szCs w:val="24"/>
          <w:lang w:eastAsia="zh-CN"/>
        </w:rPr>
        <w:t xml:space="preserve"> sede do Tribunal Arbitral, em Braga</w:t>
      </w:r>
      <w:r w:rsidRPr="001E23F8">
        <w:rPr>
          <w:rFonts w:ascii="Garamond" w:eastAsia="Times New Roman" w:hAnsi="Garamond"/>
          <w:sz w:val="24"/>
          <w:szCs w:val="24"/>
          <w:lang w:eastAsia="zh-CN"/>
        </w:rPr>
        <w:t xml:space="preserve"> </w:t>
      </w:r>
      <w:r w:rsidR="001D643D" w:rsidRPr="001E23F8">
        <w:rPr>
          <w:rFonts w:ascii="Garamond" w:eastAsia="Times New Roman" w:hAnsi="Garamond"/>
          <w:sz w:val="24"/>
          <w:szCs w:val="24"/>
          <w:lang w:eastAsia="zh-CN"/>
        </w:rPr>
        <w:t xml:space="preserve">no dia </w:t>
      </w:r>
      <w:r w:rsidR="00F21612">
        <w:rPr>
          <w:rFonts w:ascii="Garamond" w:eastAsia="Times New Roman" w:hAnsi="Garamond"/>
          <w:sz w:val="24"/>
          <w:szCs w:val="24"/>
          <w:u w:val="single"/>
          <w:lang w:eastAsia="zh-CN"/>
        </w:rPr>
        <w:t>22-06-2026</w:t>
      </w:r>
      <w:r w:rsidR="001D643D" w:rsidRPr="001E23F8">
        <w:rPr>
          <w:rFonts w:ascii="Garamond" w:eastAsia="Times New Roman" w:hAnsi="Garamond"/>
          <w:sz w:val="24"/>
          <w:szCs w:val="24"/>
          <w:lang w:eastAsia="zh-CN"/>
        </w:rPr>
        <w:t xml:space="preserve"> pelas </w:t>
      </w:r>
      <w:r w:rsidR="00B46457">
        <w:rPr>
          <w:rFonts w:ascii="Garamond" w:eastAsia="Times New Roman" w:hAnsi="Garamond"/>
          <w:sz w:val="24"/>
          <w:szCs w:val="24"/>
          <w:u w:val="single"/>
          <w:lang w:eastAsia="zh-CN"/>
        </w:rPr>
        <w:t>1</w:t>
      </w:r>
      <w:r w:rsidR="00EB3C70">
        <w:rPr>
          <w:rFonts w:ascii="Garamond" w:eastAsia="Times New Roman" w:hAnsi="Garamond"/>
          <w:sz w:val="24"/>
          <w:szCs w:val="24"/>
          <w:u w:val="single"/>
          <w:lang w:eastAsia="zh-CN"/>
        </w:rPr>
        <w:t>4</w:t>
      </w:r>
      <w:r w:rsidR="00B46457">
        <w:rPr>
          <w:rFonts w:ascii="Garamond" w:eastAsia="Times New Roman" w:hAnsi="Garamond"/>
          <w:sz w:val="24"/>
          <w:szCs w:val="24"/>
          <w:u w:val="single"/>
          <w:lang w:eastAsia="zh-CN"/>
        </w:rPr>
        <w:t>:00</w:t>
      </w:r>
      <w:r w:rsidR="001D643D" w:rsidRPr="001E23F8">
        <w:rPr>
          <w:rFonts w:ascii="Garamond" w:eastAsia="Times New Roman" w:hAnsi="Garamond"/>
          <w:sz w:val="24"/>
          <w:szCs w:val="24"/>
          <w:lang w:eastAsia="zh-CN"/>
        </w:rPr>
        <w:t>.</w:t>
      </w:r>
    </w:p>
    <w:p w14:paraId="3DFD39E4" w14:textId="77777777" w:rsidR="00847A5D" w:rsidRPr="001E23F8" w:rsidRDefault="00847A5D" w:rsidP="00B22BB4">
      <w:pPr>
        <w:suppressAutoHyphens/>
        <w:spacing w:after="0" w:line="360" w:lineRule="auto"/>
        <w:jc w:val="both"/>
        <w:rPr>
          <w:rFonts w:ascii="Garamond" w:eastAsia="Times New Roman" w:hAnsi="Garamond"/>
          <w:sz w:val="24"/>
          <w:szCs w:val="24"/>
          <w:lang w:eastAsia="zh-CN"/>
        </w:rPr>
      </w:pPr>
    </w:p>
    <w:p w14:paraId="36A2C56F" w14:textId="00B82379" w:rsidR="00847A5D" w:rsidRPr="001E23F8" w:rsidRDefault="00847A5D" w:rsidP="00B22BB4">
      <w:pPr>
        <w:suppressAutoHyphens/>
        <w:spacing w:after="0" w:line="360" w:lineRule="auto"/>
        <w:jc w:val="both"/>
        <w:rPr>
          <w:rFonts w:ascii="Garamond" w:eastAsia="Times New Roman" w:hAnsi="Garamond"/>
          <w:sz w:val="24"/>
          <w:szCs w:val="24"/>
          <w:lang w:eastAsia="zh-CN"/>
        </w:rPr>
      </w:pPr>
      <w:r w:rsidRPr="001E23F8">
        <w:rPr>
          <w:rFonts w:ascii="Garamond" w:eastAsia="Times New Roman" w:hAnsi="Garamond"/>
          <w:sz w:val="24"/>
          <w:szCs w:val="24"/>
          <w:lang w:eastAsia="zh-CN"/>
        </w:rPr>
        <w:t xml:space="preserve">Finda a audiência arbitral foi elaborada a respetiva ata e assinada pelo árbitro signatário e pela Ex.ma Senhora </w:t>
      </w:r>
      <w:r w:rsidR="00DF3605">
        <w:rPr>
          <w:rFonts w:ascii="Garamond" w:eastAsia="Times New Roman" w:hAnsi="Garamond"/>
          <w:sz w:val="24"/>
          <w:szCs w:val="24"/>
          <w:lang w:eastAsia="zh-CN"/>
        </w:rPr>
        <w:t>Secretária</w:t>
      </w:r>
      <w:r w:rsidRPr="001E23F8">
        <w:rPr>
          <w:rFonts w:ascii="Garamond" w:eastAsia="Times New Roman" w:hAnsi="Garamond"/>
          <w:sz w:val="24"/>
          <w:szCs w:val="24"/>
          <w:lang w:eastAsia="zh-CN"/>
        </w:rPr>
        <w:t xml:space="preserve"> do </w:t>
      </w:r>
      <w:r w:rsidR="00F74B60" w:rsidRPr="001E23F8">
        <w:rPr>
          <w:rFonts w:ascii="Garamond" w:eastAsia="Times New Roman" w:hAnsi="Garamond"/>
          <w:sz w:val="24"/>
          <w:szCs w:val="24"/>
          <w:lang w:eastAsia="zh-CN"/>
        </w:rPr>
        <w:t>CNIACC</w:t>
      </w:r>
      <w:r w:rsidRPr="001E23F8">
        <w:rPr>
          <w:rFonts w:ascii="Garamond" w:eastAsia="Times New Roman" w:hAnsi="Garamond"/>
          <w:sz w:val="24"/>
          <w:szCs w:val="24"/>
          <w:lang w:eastAsia="zh-CN"/>
        </w:rPr>
        <w:t xml:space="preserve"> presente na audiência</w:t>
      </w:r>
      <w:r w:rsidR="00DF3605">
        <w:rPr>
          <w:rFonts w:ascii="Garamond" w:eastAsia="Times New Roman" w:hAnsi="Garamond"/>
          <w:sz w:val="24"/>
          <w:szCs w:val="24"/>
          <w:lang w:eastAsia="zh-CN"/>
        </w:rPr>
        <w:t xml:space="preserve"> arbitral.</w:t>
      </w:r>
    </w:p>
    <w:p w14:paraId="1D7CF27E" w14:textId="77777777" w:rsidR="00847A5D" w:rsidRPr="001E23F8" w:rsidRDefault="00847A5D" w:rsidP="00B22BB4">
      <w:pPr>
        <w:suppressAutoHyphens/>
        <w:spacing w:after="0" w:line="360" w:lineRule="auto"/>
        <w:jc w:val="both"/>
        <w:rPr>
          <w:rFonts w:ascii="Garamond" w:eastAsia="Times New Roman" w:hAnsi="Garamond"/>
          <w:sz w:val="24"/>
          <w:szCs w:val="24"/>
          <w:lang w:eastAsia="zh-CN"/>
        </w:rPr>
      </w:pPr>
    </w:p>
    <w:p w14:paraId="5D6F83F8" w14:textId="77777777" w:rsidR="00847A5D" w:rsidRPr="001E23F8" w:rsidRDefault="00847A5D" w:rsidP="00B22BB4">
      <w:pPr>
        <w:suppressAutoHyphens/>
        <w:spacing w:after="0" w:line="360" w:lineRule="auto"/>
        <w:jc w:val="both"/>
        <w:rPr>
          <w:rFonts w:ascii="Garamond" w:eastAsia="Times New Roman" w:hAnsi="Garamond"/>
          <w:sz w:val="24"/>
          <w:szCs w:val="24"/>
          <w:lang w:eastAsia="zh-CN"/>
        </w:rPr>
      </w:pPr>
      <w:r w:rsidRPr="001E23F8">
        <w:rPr>
          <w:rFonts w:ascii="Garamond" w:eastAsia="Times New Roman" w:hAnsi="Garamond"/>
          <w:b/>
          <w:sz w:val="24"/>
          <w:szCs w:val="24"/>
          <w:highlight w:val="lightGray"/>
          <w:lang w:eastAsia="zh-CN"/>
        </w:rPr>
        <w:t>II. – Saneamento e Valor da Causa</w:t>
      </w:r>
      <w:r w:rsidRPr="001E23F8">
        <w:rPr>
          <w:rFonts w:ascii="Garamond" w:eastAsia="Times New Roman" w:hAnsi="Garamond"/>
          <w:sz w:val="24"/>
          <w:szCs w:val="24"/>
          <w:lang w:eastAsia="zh-CN"/>
        </w:rPr>
        <w:t>:</w:t>
      </w:r>
    </w:p>
    <w:p w14:paraId="67A0C267" w14:textId="7A4E23B8" w:rsidR="00103B9F" w:rsidRPr="001E23F8" w:rsidRDefault="00847A5D" w:rsidP="00B22BB4">
      <w:pPr>
        <w:suppressAutoHyphens/>
        <w:spacing w:after="0" w:line="360" w:lineRule="auto"/>
        <w:jc w:val="both"/>
        <w:rPr>
          <w:rFonts w:ascii="Garamond" w:eastAsia="Times New Roman" w:hAnsi="Garamond"/>
          <w:sz w:val="24"/>
          <w:szCs w:val="24"/>
          <w:lang w:eastAsia="zh-CN"/>
        </w:rPr>
      </w:pPr>
      <w:r w:rsidRPr="001E23F8">
        <w:rPr>
          <w:rFonts w:ascii="Garamond" w:eastAsia="Times New Roman" w:hAnsi="Garamond"/>
          <w:sz w:val="24"/>
          <w:szCs w:val="24"/>
          <w:lang w:eastAsia="zh-CN"/>
        </w:rPr>
        <w:t>Este tribunal arbitral é competente, foi validamente constituído, as partes têm personalidade e capacidade judiciárias e são legítimas.</w:t>
      </w:r>
    </w:p>
    <w:p w14:paraId="7DF1C96D" w14:textId="22BD48B3" w:rsidR="006A09F4" w:rsidRDefault="00847A5D" w:rsidP="00B22BB4">
      <w:pPr>
        <w:suppressAutoHyphens/>
        <w:spacing w:after="0" w:line="360" w:lineRule="auto"/>
        <w:jc w:val="both"/>
        <w:rPr>
          <w:rFonts w:ascii="Garamond" w:hAnsi="Garamond"/>
          <w:sz w:val="24"/>
          <w:szCs w:val="24"/>
        </w:rPr>
      </w:pPr>
      <w:r w:rsidRPr="001E23F8">
        <w:rPr>
          <w:rFonts w:ascii="Garamond" w:hAnsi="Garamond"/>
          <w:sz w:val="24"/>
          <w:szCs w:val="24"/>
        </w:rPr>
        <w:t>O processo é o próprio tendo em conta a causa de pedir e o pedido e está isento de quaisquer nulidades que tenham de ser apreciadas ou questões que obstem ao conhecimento do mérito da causa.</w:t>
      </w:r>
    </w:p>
    <w:p w14:paraId="1621FA23" w14:textId="77777777" w:rsidR="00D83BCD" w:rsidRPr="001E23F8" w:rsidRDefault="00D83BCD" w:rsidP="00B22BB4">
      <w:pPr>
        <w:suppressAutoHyphens/>
        <w:spacing w:after="0" w:line="360" w:lineRule="auto"/>
        <w:jc w:val="both"/>
        <w:rPr>
          <w:rFonts w:ascii="Garamond" w:hAnsi="Garamond"/>
          <w:sz w:val="24"/>
          <w:szCs w:val="24"/>
        </w:rPr>
      </w:pPr>
    </w:p>
    <w:p w14:paraId="21C59F77" w14:textId="040FA8AB" w:rsidR="00847A5D" w:rsidRPr="001E23F8" w:rsidRDefault="00847A5D" w:rsidP="00B22BB4">
      <w:pPr>
        <w:suppressAutoHyphens/>
        <w:spacing w:after="0" w:line="360" w:lineRule="auto"/>
        <w:jc w:val="both"/>
        <w:rPr>
          <w:rFonts w:ascii="Garamond" w:hAnsi="Garamond"/>
          <w:sz w:val="24"/>
          <w:szCs w:val="24"/>
        </w:rPr>
      </w:pPr>
      <w:r w:rsidRPr="001E23F8">
        <w:rPr>
          <w:rFonts w:ascii="Garamond" w:hAnsi="Garamond"/>
          <w:sz w:val="24"/>
          <w:szCs w:val="24"/>
        </w:rPr>
        <w:t>Compete a este tribunal</w:t>
      </w:r>
      <w:r w:rsidR="00D83BCD">
        <w:rPr>
          <w:rFonts w:ascii="Garamond" w:hAnsi="Garamond"/>
          <w:sz w:val="24"/>
          <w:szCs w:val="24"/>
        </w:rPr>
        <w:t xml:space="preserve"> </w:t>
      </w:r>
      <w:r w:rsidR="001113BF">
        <w:rPr>
          <w:rFonts w:ascii="Garamond" w:hAnsi="Garamond"/>
          <w:sz w:val="24"/>
          <w:szCs w:val="24"/>
        </w:rPr>
        <w:t xml:space="preserve">arbitral </w:t>
      </w:r>
      <w:r w:rsidR="00D83BCD">
        <w:rPr>
          <w:rFonts w:ascii="Garamond" w:hAnsi="Garamond"/>
          <w:sz w:val="24"/>
          <w:szCs w:val="24"/>
        </w:rPr>
        <w:t xml:space="preserve">fixar o valor da causa arbitral no </w:t>
      </w:r>
      <w:r w:rsidRPr="001E23F8">
        <w:rPr>
          <w:rFonts w:ascii="Garamond" w:hAnsi="Garamond"/>
          <w:sz w:val="24"/>
          <w:szCs w:val="24"/>
        </w:rPr>
        <w:t xml:space="preserve">uso dos poderes que lhe são conferidos pelo disposto no </w:t>
      </w:r>
      <w:r w:rsidRPr="001E23F8">
        <w:rPr>
          <w:rFonts w:ascii="Garamond" w:hAnsi="Garamond"/>
          <w:b/>
          <w:sz w:val="24"/>
          <w:szCs w:val="24"/>
        </w:rPr>
        <w:t>artigo 14.º</w:t>
      </w:r>
      <w:r w:rsidRPr="001E23F8">
        <w:rPr>
          <w:rFonts w:ascii="Garamond" w:hAnsi="Garamond"/>
          <w:sz w:val="24"/>
          <w:szCs w:val="24"/>
        </w:rPr>
        <w:t xml:space="preserve"> do regulamento do </w:t>
      </w:r>
      <w:r w:rsidR="00F74B60" w:rsidRPr="001E23F8">
        <w:rPr>
          <w:rFonts w:ascii="Garamond" w:hAnsi="Garamond"/>
          <w:sz w:val="24"/>
          <w:szCs w:val="24"/>
        </w:rPr>
        <w:t>CNIACC</w:t>
      </w:r>
      <w:r w:rsidRPr="001E23F8">
        <w:rPr>
          <w:rFonts w:ascii="Garamond" w:hAnsi="Garamond"/>
          <w:sz w:val="24"/>
          <w:szCs w:val="24"/>
        </w:rPr>
        <w:t xml:space="preserve"> e, subsidiariamente, pela remissão operada pelo disposto no </w:t>
      </w:r>
      <w:r w:rsidRPr="001E23F8">
        <w:rPr>
          <w:rFonts w:ascii="Garamond" w:hAnsi="Garamond"/>
          <w:b/>
          <w:sz w:val="24"/>
          <w:szCs w:val="24"/>
        </w:rPr>
        <w:t>artigo 19.º</w:t>
      </w:r>
      <w:r w:rsidRPr="001E23F8">
        <w:rPr>
          <w:rFonts w:ascii="Garamond" w:hAnsi="Garamond"/>
          <w:sz w:val="24"/>
          <w:szCs w:val="24"/>
        </w:rPr>
        <w:t>, nos termos da Lei da Arbitragem Voluntária e do Código do Processo Civil (</w:t>
      </w:r>
      <w:r w:rsidRPr="001E23F8">
        <w:rPr>
          <w:rFonts w:ascii="Garamond" w:hAnsi="Garamond"/>
          <w:b/>
          <w:sz w:val="24"/>
          <w:szCs w:val="24"/>
        </w:rPr>
        <w:t>artigo 306.º/1</w:t>
      </w:r>
      <w:r w:rsidRPr="001E23F8">
        <w:rPr>
          <w:rFonts w:ascii="Garamond" w:hAnsi="Garamond"/>
          <w:sz w:val="24"/>
          <w:szCs w:val="24"/>
        </w:rPr>
        <w:t xml:space="preserve">). </w:t>
      </w:r>
    </w:p>
    <w:p w14:paraId="76C6C2A6" w14:textId="77777777" w:rsidR="00545312" w:rsidRPr="001E23F8" w:rsidRDefault="00545312" w:rsidP="00B22BB4">
      <w:pPr>
        <w:suppressAutoHyphens/>
        <w:spacing w:after="0" w:line="360" w:lineRule="auto"/>
        <w:jc w:val="both"/>
        <w:rPr>
          <w:rFonts w:ascii="Garamond" w:hAnsi="Garamond"/>
          <w:sz w:val="24"/>
          <w:szCs w:val="24"/>
        </w:rPr>
      </w:pPr>
    </w:p>
    <w:p w14:paraId="5F275CE8" w14:textId="7FD01E1E" w:rsidR="0005743E" w:rsidRPr="001E23F8" w:rsidRDefault="00B94668" w:rsidP="00B22BB4">
      <w:pPr>
        <w:spacing w:line="360" w:lineRule="auto"/>
        <w:jc w:val="both"/>
        <w:rPr>
          <w:rFonts w:ascii="Garamond" w:hAnsi="Garamond"/>
          <w:sz w:val="24"/>
          <w:szCs w:val="24"/>
        </w:rPr>
      </w:pPr>
      <w:r>
        <w:rPr>
          <w:rFonts w:ascii="Garamond" w:hAnsi="Garamond"/>
          <w:sz w:val="24"/>
          <w:szCs w:val="24"/>
        </w:rPr>
        <w:t>O demandante</w:t>
      </w:r>
      <w:r w:rsidR="00847A5D" w:rsidRPr="001E23F8">
        <w:rPr>
          <w:rFonts w:ascii="Garamond" w:hAnsi="Garamond"/>
          <w:sz w:val="24"/>
          <w:szCs w:val="24"/>
        </w:rPr>
        <w:t xml:space="preserve"> pretende que este tribunal arbitral </w:t>
      </w:r>
      <w:r w:rsidR="00CC0CC2">
        <w:rPr>
          <w:rFonts w:ascii="Garamond" w:hAnsi="Garamond"/>
          <w:sz w:val="24"/>
          <w:szCs w:val="24"/>
        </w:rPr>
        <w:t>declare a resolução do contrato e consequentemente a condenação da demandada na devolução do preço pago pelo bem.</w:t>
      </w:r>
    </w:p>
    <w:p w14:paraId="103880A9" w14:textId="6D885488" w:rsidR="00847A5D" w:rsidRPr="001E23F8" w:rsidRDefault="00847A5D" w:rsidP="00B22BB4">
      <w:pPr>
        <w:spacing w:line="360" w:lineRule="auto"/>
        <w:jc w:val="both"/>
        <w:rPr>
          <w:rFonts w:ascii="Garamond" w:hAnsi="Garamond"/>
          <w:sz w:val="24"/>
          <w:szCs w:val="24"/>
        </w:rPr>
      </w:pPr>
      <w:r w:rsidRPr="001E23F8">
        <w:rPr>
          <w:rFonts w:ascii="Garamond" w:hAnsi="Garamond"/>
          <w:sz w:val="24"/>
          <w:szCs w:val="24"/>
        </w:rPr>
        <w:t xml:space="preserve">Por sua vez, a demandada pretende que este tribunal julgue improcedente tal pedido alegando, para o efeito, </w:t>
      </w:r>
      <w:r w:rsidR="001F45B3">
        <w:rPr>
          <w:rFonts w:ascii="Garamond" w:hAnsi="Garamond"/>
          <w:sz w:val="24"/>
          <w:szCs w:val="24"/>
        </w:rPr>
        <w:t xml:space="preserve">que as </w:t>
      </w:r>
      <w:r w:rsidR="007B1E22" w:rsidRPr="001E23F8">
        <w:rPr>
          <w:rFonts w:ascii="Garamond" w:hAnsi="Garamond"/>
          <w:sz w:val="24"/>
          <w:szCs w:val="24"/>
        </w:rPr>
        <w:t>desconformidades resultam da má utilização do bem pel</w:t>
      </w:r>
      <w:r w:rsidR="00B94668">
        <w:rPr>
          <w:rFonts w:ascii="Garamond" w:hAnsi="Garamond"/>
          <w:sz w:val="24"/>
          <w:szCs w:val="24"/>
        </w:rPr>
        <w:t>o demandante</w:t>
      </w:r>
      <w:r w:rsidR="00C6782E">
        <w:rPr>
          <w:rFonts w:ascii="Garamond" w:hAnsi="Garamond"/>
          <w:sz w:val="24"/>
          <w:szCs w:val="24"/>
        </w:rPr>
        <w:t>.</w:t>
      </w:r>
    </w:p>
    <w:p w14:paraId="28405828" w14:textId="76165AF9" w:rsidR="006A09F4" w:rsidRPr="00532C4E" w:rsidRDefault="00847A5D" w:rsidP="00532C4E">
      <w:pPr>
        <w:spacing w:line="360" w:lineRule="auto"/>
        <w:jc w:val="both"/>
        <w:rPr>
          <w:rFonts w:ascii="Garamond" w:hAnsi="Garamond"/>
          <w:sz w:val="24"/>
          <w:szCs w:val="24"/>
        </w:rPr>
      </w:pPr>
      <w:r w:rsidRPr="001E23F8">
        <w:rPr>
          <w:rFonts w:ascii="Garamond" w:hAnsi="Garamond"/>
          <w:sz w:val="24"/>
          <w:szCs w:val="24"/>
        </w:rPr>
        <w:t xml:space="preserve">Analisando o pedido e a causa de pedir à luz das regras previstas no CPC para a verificação do valor da causa fixa-se o valor da causa em </w:t>
      </w:r>
      <w:r w:rsidR="00BB17AB" w:rsidRPr="001E23F8">
        <w:rPr>
          <w:rFonts w:ascii="Garamond" w:hAnsi="Garamond"/>
          <w:b/>
          <w:sz w:val="24"/>
          <w:szCs w:val="24"/>
          <w:u w:val="single"/>
        </w:rPr>
        <w:t>€</w:t>
      </w:r>
      <w:r w:rsidR="00DF3605">
        <w:rPr>
          <w:rFonts w:ascii="Garamond" w:hAnsi="Garamond"/>
          <w:b/>
          <w:sz w:val="24"/>
          <w:szCs w:val="24"/>
          <w:u w:val="single"/>
        </w:rPr>
        <w:t>339,99</w:t>
      </w:r>
      <w:r w:rsidRPr="001E23F8">
        <w:rPr>
          <w:rFonts w:ascii="Garamond" w:hAnsi="Garamond"/>
          <w:sz w:val="24"/>
          <w:szCs w:val="24"/>
        </w:rPr>
        <w:t xml:space="preserve">, recorrendo ao critério previsto no </w:t>
      </w:r>
      <w:r w:rsidRPr="001E23F8">
        <w:rPr>
          <w:rFonts w:ascii="Garamond" w:hAnsi="Garamond"/>
          <w:b/>
          <w:sz w:val="24"/>
          <w:szCs w:val="24"/>
        </w:rPr>
        <w:t>artigo 296.º/1</w:t>
      </w:r>
      <w:r w:rsidRPr="001E23F8">
        <w:rPr>
          <w:rFonts w:ascii="Garamond" w:hAnsi="Garamond"/>
          <w:sz w:val="24"/>
          <w:szCs w:val="24"/>
        </w:rPr>
        <w:t xml:space="preserve">, do CPC, em virtude de </w:t>
      </w:r>
      <w:r w:rsidR="00400713" w:rsidRPr="001E23F8">
        <w:rPr>
          <w:rFonts w:ascii="Garamond" w:hAnsi="Garamond"/>
          <w:sz w:val="24"/>
          <w:szCs w:val="24"/>
        </w:rPr>
        <w:t xml:space="preserve">corresponder </w:t>
      </w:r>
      <w:r w:rsidR="00D74FD9" w:rsidRPr="001E23F8">
        <w:rPr>
          <w:rFonts w:ascii="Garamond" w:hAnsi="Garamond"/>
          <w:sz w:val="24"/>
          <w:szCs w:val="24"/>
        </w:rPr>
        <w:t xml:space="preserve">ao valor </w:t>
      </w:r>
      <w:r w:rsidR="00C6782E">
        <w:rPr>
          <w:rFonts w:ascii="Garamond" w:hAnsi="Garamond"/>
          <w:sz w:val="24"/>
          <w:szCs w:val="24"/>
        </w:rPr>
        <w:t>do bem objeto deste litígio arbitral.</w:t>
      </w:r>
    </w:p>
    <w:p w14:paraId="4CE8795B" w14:textId="5DDEDD8A" w:rsidR="00D90793" w:rsidRPr="001E23F8" w:rsidRDefault="00847A5D" w:rsidP="00B22BB4">
      <w:pPr>
        <w:tabs>
          <w:tab w:val="center" w:pos="5457"/>
        </w:tabs>
        <w:suppressAutoHyphens/>
        <w:spacing w:after="0" w:line="360" w:lineRule="auto"/>
        <w:jc w:val="both"/>
        <w:rPr>
          <w:rFonts w:ascii="Garamond" w:eastAsia="Times New Roman" w:hAnsi="Garamond"/>
          <w:sz w:val="24"/>
          <w:szCs w:val="24"/>
          <w:lang w:eastAsia="zh-CN"/>
        </w:rPr>
      </w:pPr>
      <w:r w:rsidRPr="001E23F8">
        <w:rPr>
          <w:rFonts w:ascii="Garamond" w:eastAsia="Times New Roman" w:hAnsi="Garamond"/>
          <w:b/>
          <w:bCs/>
          <w:sz w:val="24"/>
          <w:szCs w:val="24"/>
          <w:highlight w:val="lightGray"/>
          <w:lang w:eastAsia="zh-CN"/>
        </w:rPr>
        <w:t>Cumpre, por isso, apreciar e decidir</w:t>
      </w:r>
      <w:r w:rsidRPr="001E23F8">
        <w:rPr>
          <w:rFonts w:ascii="Garamond" w:eastAsia="Times New Roman" w:hAnsi="Garamond"/>
          <w:sz w:val="24"/>
          <w:szCs w:val="24"/>
          <w:lang w:eastAsia="zh-CN"/>
        </w:rPr>
        <w:t>:</w:t>
      </w:r>
      <w:r w:rsidRPr="001E23F8">
        <w:rPr>
          <w:rFonts w:ascii="Garamond" w:eastAsia="Times New Roman" w:hAnsi="Garamond"/>
          <w:sz w:val="24"/>
          <w:szCs w:val="24"/>
          <w:lang w:eastAsia="zh-CN"/>
        </w:rPr>
        <w:tab/>
      </w:r>
    </w:p>
    <w:p w14:paraId="2F907984" w14:textId="77777777" w:rsidR="00D90793" w:rsidRPr="001E23F8" w:rsidRDefault="00D90793" w:rsidP="00B22BB4">
      <w:pPr>
        <w:suppressAutoHyphens/>
        <w:spacing w:after="0" w:line="360" w:lineRule="auto"/>
        <w:jc w:val="both"/>
        <w:rPr>
          <w:rFonts w:ascii="Garamond" w:eastAsia="Times New Roman" w:hAnsi="Garamond"/>
          <w:b/>
          <w:sz w:val="24"/>
          <w:szCs w:val="24"/>
          <w:highlight w:val="lightGray"/>
          <w:lang w:eastAsia="zh-CN"/>
        </w:rPr>
      </w:pPr>
    </w:p>
    <w:p w14:paraId="163B1591" w14:textId="49E5DE89" w:rsidR="00A72D50" w:rsidRPr="001E23F8" w:rsidRDefault="00847A5D" w:rsidP="00B22BB4">
      <w:pPr>
        <w:suppressAutoHyphens/>
        <w:spacing w:after="0" w:line="360" w:lineRule="auto"/>
        <w:jc w:val="both"/>
        <w:rPr>
          <w:rFonts w:ascii="Garamond" w:eastAsia="Times New Roman" w:hAnsi="Garamond"/>
          <w:sz w:val="24"/>
          <w:szCs w:val="24"/>
          <w:lang w:eastAsia="zh-CN"/>
        </w:rPr>
      </w:pPr>
      <w:r w:rsidRPr="001E23F8">
        <w:rPr>
          <w:rFonts w:ascii="Garamond" w:eastAsia="Times New Roman" w:hAnsi="Garamond"/>
          <w:b/>
          <w:sz w:val="24"/>
          <w:szCs w:val="24"/>
          <w:highlight w:val="lightGray"/>
          <w:lang w:eastAsia="zh-CN"/>
        </w:rPr>
        <w:t>III. – Enquadramento de Facto</w:t>
      </w:r>
      <w:r w:rsidRPr="001E23F8">
        <w:rPr>
          <w:rFonts w:ascii="Garamond" w:eastAsia="Times New Roman" w:hAnsi="Garamond"/>
          <w:sz w:val="24"/>
          <w:szCs w:val="24"/>
          <w:lang w:eastAsia="zh-CN"/>
        </w:rPr>
        <w:t>:</w:t>
      </w:r>
    </w:p>
    <w:p w14:paraId="6325D0A8" w14:textId="77777777" w:rsidR="00C24F9F" w:rsidRPr="00C24F9F" w:rsidRDefault="00C24F9F" w:rsidP="00C24F9F">
      <w:pPr>
        <w:suppressAutoHyphens/>
        <w:spacing w:line="360" w:lineRule="auto"/>
        <w:jc w:val="both"/>
        <w:rPr>
          <w:rFonts w:ascii="Garamond" w:hAnsi="Garamond"/>
          <w:sz w:val="24"/>
          <w:szCs w:val="24"/>
        </w:rPr>
      </w:pPr>
      <w:r w:rsidRPr="00C24F9F">
        <w:rPr>
          <w:rFonts w:ascii="Garamond" w:hAnsi="Garamond"/>
          <w:sz w:val="24"/>
          <w:szCs w:val="24"/>
        </w:rPr>
        <w:t xml:space="preserve">A fundamentação da decisão arbitral quanto à matéria de facto constitui uma exigência essencial do processo equitativo e do próprio Estado de Direito, assumindo particular relevância enquanto garantia de transparência, controlo jurisdicional e legitimação da atividade decisória do tribunal arbitral. </w:t>
      </w:r>
    </w:p>
    <w:p w14:paraId="3CC2ADE0" w14:textId="77777777" w:rsidR="00C24F9F" w:rsidRPr="00C24F9F" w:rsidRDefault="00C24F9F" w:rsidP="00C24F9F">
      <w:pPr>
        <w:suppressAutoHyphens/>
        <w:spacing w:line="360" w:lineRule="auto"/>
        <w:jc w:val="both"/>
        <w:rPr>
          <w:rFonts w:ascii="Garamond" w:hAnsi="Garamond"/>
          <w:sz w:val="24"/>
          <w:szCs w:val="24"/>
        </w:rPr>
      </w:pPr>
    </w:p>
    <w:p w14:paraId="139532FC" w14:textId="77777777" w:rsidR="00C24F9F" w:rsidRPr="00C24F9F" w:rsidRDefault="00C24F9F" w:rsidP="00C24F9F">
      <w:pPr>
        <w:suppressAutoHyphens/>
        <w:spacing w:line="360" w:lineRule="auto"/>
        <w:jc w:val="both"/>
        <w:rPr>
          <w:rFonts w:ascii="Garamond" w:hAnsi="Garamond"/>
          <w:sz w:val="24"/>
          <w:szCs w:val="24"/>
        </w:rPr>
      </w:pPr>
      <w:r w:rsidRPr="00C24F9F">
        <w:rPr>
          <w:rFonts w:ascii="Garamond" w:hAnsi="Garamond"/>
          <w:sz w:val="24"/>
          <w:szCs w:val="24"/>
        </w:rPr>
        <w:t>A motivação da resposta à matéria de facto não se esgota numa mera enumeração dos factos provados e não provados, antes impondo a explicitação crítica do percurso cognitivo e valorativo seguido pelos árbitros na apreciação da prova produzida.</w:t>
      </w:r>
    </w:p>
    <w:p w14:paraId="5DD1A165" w14:textId="77777777" w:rsidR="00C24F9F" w:rsidRPr="00C24F9F" w:rsidRDefault="00C24F9F" w:rsidP="00C24F9F">
      <w:pPr>
        <w:suppressAutoHyphens/>
        <w:spacing w:line="360" w:lineRule="auto"/>
        <w:jc w:val="both"/>
        <w:rPr>
          <w:rFonts w:ascii="Garamond" w:hAnsi="Garamond"/>
          <w:sz w:val="24"/>
          <w:szCs w:val="24"/>
        </w:rPr>
      </w:pPr>
    </w:p>
    <w:p w14:paraId="4E299434" w14:textId="77777777" w:rsidR="00C24F9F" w:rsidRPr="00C24F9F" w:rsidRDefault="00C24F9F" w:rsidP="00C24F9F">
      <w:pPr>
        <w:suppressAutoHyphens/>
        <w:spacing w:line="360" w:lineRule="auto"/>
        <w:jc w:val="both"/>
        <w:rPr>
          <w:rFonts w:ascii="Garamond" w:hAnsi="Garamond"/>
          <w:sz w:val="24"/>
          <w:szCs w:val="24"/>
        </w:rPr>
      </w:pPr>
      <w:r w:rsidRPr="00C24F9F">
        <w:rPr>
          <w:rFonts w:ascii="Garamond" w:hAnsi="Garamond"/>
          <w:sz w:val="24"/>
          <w:szCs w:val="24"/>
        </w:rPr>
        <w:t xml:space="preserve">No ordenamento jurídico português, a exigência de fundamentação das decisões jurisdicionais encontra assento constitucional no </w:t>
      </w:r>
      <w:r w:rsidRPr="00C24F9F">
        <w:rPr>
          <w:rFonts w:ascii="Garamond" w:hAnsi="Garamond"/>
          <w:b/>
          <w:bCs/>
          <w:sz w:val="24"/>
          <w:szCs w:val="24"/>
        </w:rPr>
        <w:t>artigo 205.º/1</w:t>
      </w:r>
      <w:r w:rsidRPr="00C24F9F">
        <w:rPr>
          <w:rFonts w:ascii="Garamond" w:hAnsi="Garamond"/>
          <w:sz w:val="24"/>
          <w:szCs w:val="24"/>
        </w:rPr>
        <w:t xml:space="preserve">, da Constituição da República Portuguesa (CRP), segundo o qual </w:t>
      </w:r>
      <w:r w:rsidRPr="00C24F9F">
        <w:rPr>
          <w:rFonts w:ascii="Garamond" w:hAnsi="Garamond"/>
          <w:i/>
          <w:iCs/>
          <w:sz w:val="24"/>
          <w:szCs w:val="24"/>
        </w:rPr>
        <w:t>“1. As decisões dos tribunais que não sejam de mero expediente são fundamentadas na forma prevista na lei. (…);”</w:t>
      </w:r>
      <w:r w:rsidRPr="00C24F9F">
        <w:rPr>
          <w:rFonts w:ascii="Garamond" w:hAnsi="Garamond"/>
          <w:sz w:val="24"/>
          <w:szCs w:val="24"/>
        </w:rPr>
        <w:t xml:space="preserve">. </w:t>
      </w:r>
    </w:p>
    <w:p w14:paraId="2C277A0A" w14:textId="77777777" w:rsidR="00C24F9F" w:rsidRPr="00C24F9F" w:rsidRDefault="00C24F9F" w:rsidP="00C24F9F">
      <w:pPr>
        <w:suppressAutoHyphens/>
        <w:spacing w:line="360" w:lineRule="auto"/>
        <w:jc w:val="both"/>
        <w:rPr>
          <w:rFonts w:ascii="Garamond" w:hAnsi="Garamond"/>
          <w:sz w:val="24"/>
          <w:szCs w:val="24"/>
        </w:rPr>
      </w:pPr>
    </w:p>
    <w:p w14:paraId="0181A1BC" w14:textId="77777777" w:rsidR="00C24F9F" w:rsidRPr="00C24F9F" w:rsidRDefault="00C24F9F" w:rsidP="00C24F9F">
      <w:pPr>
        <w:suppressAutoHyphens/>
        <w:spacing w:line="360" w:lineRule="auto"/>
        <w:jc w:val="both"/>
        <w:rPr>
          <w:rFonts w:ascii="Garamond" w:hAnsi="Garamond"/>
          <w:sz w:val="24"/>
          <w:szCs w:val="24"/>
        </w:rPr>
      </w:pPr>
      <w:r w:rsidRPr="00C24F9F">
        <w:rPr>
          <w:rFonts w:ascii="Garamond" w:hAnsi="Garamond"/>
          <w:sz w:val="24"/>
          <w:szCs w:val="24"/>
        </w:rPr>
        <w:t xml:space="preserve">Embora os tribunais arbitrais não integrem, em sentido estrito, a organização judiciária estadual, exercem função jurisdicional, encontrando-se igualmente sujeitos às exigências estruturantes de fundamentação, imparcialidade e racionalidade decisória, e, sobretudo, têm reconhecimento constitucional no </w:t>
      </w:r>
      <w:r w:rsidRPr="00C24F9F">
        <w:rPr>
          <w:rFonts w:ascii="Garamond" w:hAnsi="Garamond"/>
          <w:b/>
          <w:bCs/>
          <w:sz w:val="24"/>
          <w:szCs w:val="24"/>
        </w:rPr>
        <w:t>artigo 209.º/3</w:t>
      </w:r>
      <w:r w:rsidRPr="00C24F9F">
        <w:rPr>
          <w:rFonts w:ascii="Garamond" w:hAnsi="Garamond"/>
          <w:sz w:val="24"/>
          <w:szCs w:val="24"/>
        </w:rPr>
        <w:t xml:space="preserve">, da CRP, que dispõe que </w:t>
      </w:r>
      <w:r w:rsidRPr="00C24F9F">
        <w:rPr>
          <w:rFonts w:ascii="Garamond" w:hAnsi="Garamond"/>
          <w:i/>
          <w:iCs/>
          <w:sz w:val="24"/>
          <w:szCs w:val="24"/>
        </w:rPr>
        <w:t xml:space="preserve">“3. A lei determina os casos e as formas em que os tribunais previstos nos números anteriores se podem constituir, separada ou conjuntamente, em tribunais de conflitos.“. </w:t>
      </w:r>
    </w:p>
    <w:p w14:paraId="65266370" w14:textId="77777777" w:rsidR="00C24F9F" w:rsidRPr="00C24F9F" w:rsidRDefault="00C24F9F" w:rsidP="00C24F9F">
      <w:pPr>
        <w:suppressAutoHyphens/>
        <w:spacing w:line="360" w:lineRule="auto"/>
        <w:jc w:val="both"/>
        <w:rPr>
          <w:rFonts w:ascii="Garamond" w:hAnsi="Garamond"/>
          <w:sz w:val="24"/>
          <w:szCs w:val="24"/>
        </w:rPr>
      </w:pPr>
    </w:p>
    <w:p w14:paraId="0CC1BE19" w14:textId="77777777" w:rsidR="00C24F9F" w:rsidRPr="00C24F9F" w:rsidRDefault="00C24F9F" w:rsidP="00C24F9F">
      <w:pPr>
        <w:suppressAutoHyphens/>
        <w:spacing w:line="360" w:lineRule="auto"/>
        <w:jc w:val="both"/>
        <w:rPr>
          <w:rFonts w:ascii="Garamond" w:hAnsi="Garamond"/>
          <w:sz w:val="24"/>
          <w:szCs w:val="24"/>
        </w:rPr>
      </w:pPr>
      <w:r w:rsidRPr="00C24F9F">
        <w:rPr>
          <w:rFonts w:ascii="Garamond" w:hAnsi="Garamond"/>
          <w:sz w:val="24"/>
          <w:szCs w:val="24"/>
        </w:rPr>
        <w:t xml:space="preserve">A fundamentação da sentença arbitral emerge, assim, como corolário dos princípios do contraditório, da igualdade das partes e da tutela jurisdicional efetiva, consagrados nos </w:t>
      </w:r>
      <w:r w:rsidRPr="00C24F9F">
        <w:rPr>
          <w:rFonts w:ascii="Garamond" w:hAnsi="Garamond"/>
          <w:b/>
          <w:bCs/>
          <w:sz w:val="24"/>
          <w:szCs w:val="24"/>
        </w:rPr>
        <w:t>artigos 20.</w:t>
      </w:r>
      <w:r w:rsidRPr="00C24F9F">
        <w:rPr>
          <w:rFonts w:ascii="Garamond" w:hAnsi="Garamond"/>
          <w:sz w:val="24"/>
          <w:szCs w:val="24"/>
        </w:rPr>
        <w:t xml:space="preserve">º e </w:t>
      </w:r>
      <w:r w:rsidRPr="00C24F9F">
        <w:rPr>
          <w:rFonts w:ascii="Garamond" w:hAnsi="Garamond"/>
          <w:b/>
          <w:bCs/>
          <w:sz w:val="24"/>
          <w:szCs w:val="24"/>
        </w:rPr>
        <w:t>202.º</w:t>
      </w:r>
      <w:r w:rsidRPr="00C24F9F">
        <w:rPr>
          <w:rFonts w:ascii="Garamond" w:hAnsi="Garamond"/>
          <w:sz w:val="24"/>
          <w:szCs w:val="24"/>
        </w:rPr>
        <w:t xml:space="preserve"> da CRP.</w:t>
      </w:r>
    </w:p>
    <w:p w14:paraId="7FA66E10" w14:textId="77777777" w:rsidR="00C24F9F" w:rsidRPr="00C24F9F" w:rsidRDefault="00C24F9F" w:rsidP="00C24F9F">
      <w:pPr>
        <w:suppressAutoHyphens/>
        <w:spacing w:line="360" w:lineRule="auto"/>
        <w:jc w:val="both"/>
        <w:rPr>
          <w:rFonts w:ascii="Garamond" w:hAnsi="Garamond"/>
          <w:sz w:val="24"/>
          <w:szCs w:val="24"/>
        </w:rPr>
      </w:pPr>
    </w:p>
    <w:p w14:paraId="2ED969BA" w14:textId="77777777" w:rsidR="00C24F9F" w:rsidRPr="00C24F9F" w:rsidRDefault="00C24F9F" w:rsidP="00C24F9F">
      <w:pPr>
        <w:suppressAutoHyphens/>
        <w:spacing w:line="360" w:lineRule="auto"/>
        <w:jc w:val="both"/>
        <w:rPr>
          <w:rFonts w:ascii="Garamond" w:hAnsi="Garamond"/>
          <w:sz w:val="24"/>
          <w:szCs w:val="24"/>
        </w:rPr>
      </w:pPr>
      <w:r w:rsidRPr="00C24F9F">
        <w:rPr>
          <w:rFonts w:ascii="Garamond" w:hAnsi="Garamond"/>
          <w:sz w:val="24"/>
          <w:szCs w:val="24"/>
        </w:rPr>
        <w:t xml:space="preserve">A nível infraconstitucional, a Lei da Arbitragem Voluntária (LAV), prevê expressamente, no </w:t>
      </w:r>
      <w:r w:rsidRPr="00C24F9F">
        <w:rPr>
          <w:rFonts w:ascii="Garamond" w:hAnsi="Garamond"/>
          <w:b/>
          <w:bCs/>
          <w:sz w:val="24"/>
          <w:szCs w:val="24"/>
        </w:rPr>
        <w:t>artigo 42.º/3</w:t>
      </w:r>
      <w:r w:rsidRPr="00C24F9F">
        <w:rPr>
          <w:rFonts w:ascii="Garamond" w:hAnsi="Garamond"/>
          <w:sz w:val="24"/>
          <w:szCs w:val="24"/>
        </w:rPr>
        <w:t>, que a sentença arbitral deve ser fundamentada, salvo se as partes tiverem dispensado essa exigência ou se a decisão resultar de acordo entre elas.</w:t>
      </w:r>
    </w:p>
    <w:p w14:paraId="65B9DF9B" w14:textId="77777777" w:rsidR="00C24F9F" w:rsidRPr="00C24F9F" w:rsidRDefault="00C24F9F" w:rsidP="00C24F9F">
      <w:pPr>
        <w:suppressAutoHyphens/>
        <w:spacing w:line="360" w:lineRule="auto"/>
        <w:jc w:val="both"/>
        <w:rPr>
          <w:rFonts w:ascii="Garamond" w:hAnsi="Garamond"/>
          <w:sz w:val="24"/>
          <w:szCs w:val="24"/>
        </w:rPr>
      </w:pPr>
      <w:r w:rsidRPr="00C24F9F">
        <w:rPr>
          <w:rFonts w:ascii="Garamond" w:hAnsi="Garamond"/>
          <w:sz w:val="24"/>
          <w:szCs w:val="24"/>
        </w:rPr>
        <w:t>A fundamentação deve abranger tanto a matéria de direito como a matéria de facto sob pena de a decisão padecer de insuficiência estrutural suscetível de comprometer a sua validade.</w:t>
      </w:r>
    </w:p>
    <w:p w14:paraId="26C431C0" w14:textId="77777777" w:rsidR="00C24F9F" w:rsidRPr="00C24F9F" w:rsidRDefault="00C24F9F" w:rsidP="00C24F9F">
      <w:pPr>
        <w:suppressAutoHyphens/>
        <w:spacing w:line="360" w:lineRule="auto"/>
        <w:jc w:val="both"/>
        <w:rPr>
          <w:rFonts w:ascii="Garamond" w:hAnsi="Garamond"/>
          <w:sz w:val="24"/>
          <w:szCs w:val="24"/>
        </w:rPr>
      </w:pPr>
    </w:p>
    <w:p w14:paraId="4FB55091" w14:textId="77777777" w:rsidR="00C24F9F" w:rsidRPr="00C24F9F" w:rsidRDefault="00C24F9F" w:rsidP="00C24F9F">
      <w:pPr>
        <w:suppressAutoHyphens/>
        <w:spacing w:line="360" w:lineRule="auto"/>
        <w:jc w:val="both"/>
        <w:rPr>
          <w:rFonts w:ascii="Garamond" w:hAnsi="Garamond"/>
          <w:sz w:val="24"/>
          <w:szCs w:val="24"/>
        </w:rPr>
      </w:pPr>
      <w:r w:rsidRPr="00C24F9F">
        <w:rPr>
          <w:rFonts w:ascii="Garamond" w:hAnsi="Garamond"/>
          <w:sz w:val="24"/>
          <w:szCs w:val="24"/>
        </w:rPr>
        <w:t xml:space="preserve">A motivação da decisão sobre a matéria de facto desempenha diversas funções essenciais, desde logo permite às partes compreender as razões pelas quais determinados meios de prova foram considerados credíveis e outros desvalorizados, assegurando a transparência da decisão e prevenindo a arbitrariedade. </w:t>
      </w:r>
    </w:p>
    <w:p w14:paraId="79E09EE4" w14:textId="77777777" w:rsidR="00C24F9F" w:rsidRPr="00C24F9F" w:rsidRDefault="00C24F9F" w:rsidP="00C24F9F">
      <w:pPr>
        <w:suppressAutoHyphens/>
        <w:spacing w:line="360" w:lineRule="auto"/>
        <w:jc w:val="both"/>
        <w:rPr>
          <w:rFonts w:ascii="Garamond" w:hAnsi="Garamond"/>
          <w:sz w:val="24"/>
          <w:szCs w:val="24"/>
        </w:rPr>
      </w:pPr>
    </w:p>
    <w:p w14:paraId="393C9753" w14:textId="77777777" w:rsidR="00C24F9F" w:rsidRPr="00C24F9F" w:rsidRDefault="00C24F9F" w:rsidP="00C24F9F">
      <w:pPr>
        <w:suppressAutoHyphens/>
        <w:spacing w:line="360" w:lineRule="auto"/>
        <w:jc w:val="both"/>
        <w:rPr>
          <w:rFonts w:ascii="Garamond" w:hAnsi="Garamond"/>
          <w:sz w:val="24"/>
          <w:szCs w:val="24"/>
        </w:rPr>
      </w:pPr>
      <w:r w:rsidRPr="00C24F9F">
        <w:rPr>
          <w:rFonts w:ascii="Garamond" w:hAnsi="Garamond"/>
          <w:sz w:val="24"/>
          <w:szCs w:val="24"/>
        </w:rPr>
        <w:t xml:space="preserve">Simultaneamente, possibilita o controlo jurisdicional da sentença arbitral, designadamente em sede de ação de anulação prevista no </w:t>
      </w:r>
      <w:r w:rsidRPr="00C24F9F">
        <w:rPr>
          <w:rFonts w:ascii="Garamond" w:hAnsi="Garamond"/>
          <w:b/>
          <w:bCs/>
          <w:sz w:val="24"/>
          <w:szCs w:val="24"/>
        </w:rPr>
        <w:t>artigo 46.º</w:t>
      </w:r>
      <w:r w:rsidRPr="00C24F9F">
        <w:rPr>
          <w:rFonts w:ascii="Garamond" w:hAnsi="Garamond"/>
          <w:sz w:val="24"/>
          <w:szCs w:val="24"/>
        </w:rPr>
        <w:t xml:space="preserve"> da LAV, sobretudo quando esteja em causa a violação de princípios fundamentais do processo arbitral.</w:t>
      </w:r>
    </w:p>
    <w:p w14:paraId="648626CA" w14:textId="77777777" w:rsidR="00C24F9F" w:rsidRPr="00C24F9F" w:rsidRDefault="00C24F9F" w:rsidP="00C24F9F">
      <w:pPr>
        <w:suppressAutoHyphens/>
        <w:spacing w:line="360" w:lineRule="auto"/>
        <w:jc w:val="both"/>
        <w:rPr>
          <w:rFonts w:ascii="Garamond" w:hAnsi="Garamond"/>
          <w:sz w:val="24"/>
          <w:szCs w:val="24"/>
        </w:rPr>
      </w:pPr>
    </w:p>
    <w:p w14:paraId="098AF2D8" w14:textId="77777777" w:rsidR="00C24F9F" w:rsidRPr="00C24F9F" w:rsidRDefault="00C24F9F" w:rsidP="00C24F9F">
      <w:pPr>
        <w:suppressAutoHyphens/>
        <w:spacing w:line="360" w:lineRule="auto"/>
        <w:jc w:val="both"/>
        <w:rPr>
          <w:rFonts w:ascii="Garamond" w:hAnsi="Garamond"/>
          <w:sz w:val="24"/>
          <w:szCs w:val="24"/>
        </w:rPr>
      </w:pPr>
      <w:r w:rsidRPr="00C24F9F">
        <w:rPr>
          <w:rFonts w:ascii="Garamond" w:hAnsi="Garamond"/>
          <w:sz w:val="24"/>
          <w:szCs w:val="24"/>
        </w:rPr>
        <w:lastRenderedPageBreak/>
        <w:t xml:space="preserve">A jurisprudência portuguesa tem reiteradamente afirmado que a fundamentação não pode ser meramente aparente, genérica ou conclusiva. </w:t>
      </w:r>
    </w:p>
    <w:p w14:paraId="32930BAE" w14:textId="77777777" w:rsidR="00C24F9F" w:rsidRPr="00C24F9F" w:rsidRDefault="00C24F9F" w:rsidP="00C24F9F">
      <w:pPr>
        <w:suppressAutoHyphens/>
        <w:spacing w:line="360" w:lineRule="auto"/>
        <w:jc w:val="both"/>
        <w:rPr>
          <w:rFonts w:ascii="Garamond" w:hAnsi="Garamond"/>
          <w:sz w:val="24"/>
          <w:szCs w:val="24"/>
        </w:rPr>
      </w:pPr>
      <w:r w:rsidRPr="00C24F9F">
        <w:rPr>
          <w:rFonts w:ascii="Garamond" w:hAnsi="Garamond"/>
          <w:sz w:val="24"/>
          <w:szCs w:val="24"/>
        </w:rPr>
        <w:t xml:space="preserve">Exige-se uma motivação efetiva, ainda que sintética, apta a revelar o caminho lógico seguido pelo tribunal arbitral na formação da sua convicção. </w:t>
      </w:r>
    </w:p>
    <w:p w14:paraId="4E33E96D" w14:textId="77777777" w:rsidR="00C24F9F" w:rsidRPr="00C24F9F" w:rsidRDefault="00C24F9F" w:rsidP="00C24F9F">
      <w:pPr>
        <w:suppressAutoHyphens/>
        <w:spacing w:line="360" w:lineRule="auto"/>
        <w:jc w:val="both"/>
        <w:rPr>
          <w:rFonts w:ascii="Garamond" w:hAnsi="Garamond"/>
          <w:sz w:val="24"/>
          <w:szCs w:val="24"/>
        </w:rPr>
      </w:pPr>
    </w:p>
    <w:p w14:paraId="388EE4EC" w14:textId="77777777" w:rsidR="00C24F9F" w:rsidRPr="00C24F9F" w:rsidRDefault="00C24F9F" w:rsidP="00C24F9F">
      <w:pPr>
        <w:suppressAutoHyphens/>
        <w:spacing w:line="360" w:lineRule="auto"/>
        <w:jc w:val="both"/>
        <w:rPr>
          <w:rFonts w:ascii="Garamond" w:hAnsi="Garamond"/>
          <w:sz w:val="24"/>
          <w:szCs w:val="24"/>
        </w:rPr>
      </w:pPr>
      <w:r w:rsidRPr="00C24F9F">
        <w:rPr>
          <w:rFonts w:ascii="Garamond" w:hAnsi="Garamond"/>
          <w:sz w:val="24"/>
          <w:szCs w:val="24"/>
        </w:rPr>
        <w:t xml:space="preserve">Neste sentido, o Supremo Tribunal de Justiça tem vindo a afirmar que a fundamentação da decisão sobre a matéria de facto não se basta com a mera indicação dos meios de prova considerados, exigindo antes a explicitação do percurso lógico-racional que conduziu à formação da convicção do julgador (Acórdão de </w:t>
      </w:r>
      <w:r w:rsidRPr="00C24F9F">
        <w:rPr>
          <w:rFonts w:ascii="Garamond" w:hAnsi="Garamond"/>
          <w:sz w:val="24"/>
          <w:szCs w:val="24"/>
          <w:u w:val="single"/>
        </w:rPr>
        <w:t>24-11-2016</w:t>
      </w:r>
      <w:r w:rsidRPr="00C24F9F">
        <w:rPr>
          <w:rFonts w:ascii="Garamond" w:hAnsi="Garamond"/>
          <w:sz w:val="24"/>
          <w:szCs w:val="24"/>
        </w:rPr>
        <w:t xml:space="preserve"> proferido nos autos do processo n.º1052/14.1TBBCL.P1.S1).</w:t>
      </w:r>
    </w:p>
    <w:p w14:paraId="5CF101E8" w14:textId="77777777" w:rsidR="00C24F9F" w:rsidRPr="00C24F9F" w:rsidRDefault="00C24F9F" w:rsidP="00C24F9F">
      <w:pPr>
        <w:suppressAutoHyphens/>
        <w:spacing w:line="360" w:lineRule="auto"/>
        <w:jc w:val="both"/>
        <w:rPr>
          <w:rFonts w:ascii="Garamond" w:hAnsi="Garamond"/>
          <w:sz w:val="24"/>
          <w:szCs w:val="24"/>
        </w:rPr>
      </w:pPr>
    </w:p>
    <w:p w14:paraId="24E308C2" w14:textId="77777777" w:rsidR="00C24F9F" w:rsidRPr="00C24F9F" w:rsidRDefault="00C24F9F" w:rsidP="00C24F9F">
      <w:pPr>
        <w:suppressAutoHyphens/>
        <w:spacing w:line="360" w:lineRule="auto"/>
        <w:jc w:val="both"/>
        <w:rPr>
          <w:rFonts w:ascii="Garamond" w:hAnsi="Garamond"/>
          <w:sz w:val="24"/>
          <w:szCs w:val="24"/>
        </w:rPr>
      </w:pPr>
      <w:r w:rsidRPr="00C24F9F">
        <w:rPr>
          <w:rFonts w:ascii="Garamond" w:hAnsi="Garamond"/>
          <w:sz w:val="24"/>
          <w:szCs w:val="24"/>
        </w:rPr>
        <w:t>Particularmente relevante é a articulação entre o princípio da livre apreciação da prova e o dever de fundamentação.</w:t>
      </w:r>
    </w:p>
    <w:p w14:paraId="34D3CE66" w14:textId="77777777" w:rsidR="00C24F9F" w:rsidRPr="00C24F9F" w:rsidRDefault="00C24F9F" w:rsidP="00C24F9F">
      <w:pPr>
        <w:suppressAutoHyphens/>
        <w:spacing w:line="360" w:lineRule="auto"/>
        <w:jc w:val="both"/>
        <w:rPr>
          <w:rFonts w:ascii="Garamond" w:hAnsi="Garamond"/>
          <w:sz w:val="24"/>
          <w:szCs w:val="24"/>
        </w:rPr>
      </w:pPr>
    </w:p>
    <w:p w14:paraId="3CA1E351" w14:textId="77777777" w:rsidR="00C24F9F" w:rsidRPr="00C24F9F" w:rsidRDefault="00C24F9F" w:rsidP="00C24F9F">
      <w:pPr>
        <w:suppressAutoHyphens/>
        <w:spacing w:line="360" w:lineRule="auto"/>
        <w:jc w:val="both"/>
        <w:rPr>
          <w:rFonts w:ascii="Garamond" w:hAnsi="Garamond"/>
          <w:sz w:val="24"/>
          <w:szCs w:val="24"/>
        </w:rPr>
      </w:pPr>
      <w:r w:rsidRPr="00C24F9F">
        <w:rPr>
          <w:rFonts w:ascii="Garamond" w:hAnsi="Garamond"/>
          <w:sz w:val="24"/>
          <w:szCs w:val="24"/>
        </w:rPr>
        <w:t xml:space="preserve">Embora os árbitros beneficiem de ampla liberdade valorativa na apreciação dos meios probatórios, essa liberdade não equivale a discricionariedade arbitrária. </w:t>
      </w:r>
    </w:p>
    <w:p w14:paraId="299A601C" w14:textId="77777777" w:rsidR="00C24F9F" w:rsidRPr="00C24F9F" w:rsidRDefault="00C24F9F" w:rsidP="00C24F9F">
      <w:pPr>
        <w:suppressAutoHyphens/>
        <w:spacing w:line="360" w:lineRule="auto"/>
        <w:jc w:val="both"/>
        <w:rPr>
          <w:rFonts w:ascii="Garamond" w:hAnsi="Garamond"/>
          <w:sz w:val="24"/>
          <w:szCs w:val="24"/>
        </w:rPr>
      </w:pPr>
    </w:p>
    <w:p w14:paraId="2265E92A" w14:textId="77777777" w:rsidR="00C24F9F" w:rsidRPr="00C24F9F" w:rsidRDefault="00C24F9F" w:rsidP="00C24F9F">
      <w:pPr>
        <w:suppressAutoHyphens/>
        <w:spacing w:line="360" w:lineRule="auto"/>
        <w:jc w:val="both"/>
        <w:rPr>
          <w:rFonts w:ascii="Garamond" w:hAnsi="Garamond"/>
          <w:sz w:val="24"/>
          <w:szCs w:val="24"/>
        </w:rPr>
      </w:pPr>
      <w:r w:rsidRPr="00C24F9F">
        <w:rPr>
          <w:rFonts w:ascii="Garamond" w:hAnsi="Garamond"/>
          <w:sz w:val="24"/>
          <w:szCs w:val="24"/>
        </w:rPr>
        <w:t>A convicção do tribunal arbitral deve assentar em critérios racionais, objetiváveis e controláveis, sendo precisamente a fundamentação o instrumento que exterioriza essa racionalidade decisória.</w:t>
      </w:r>
    </w:p>
    <w:p w14:paraId="3AAEC5AD" w14:textId="77777777" w:rsidR="00C24F9F" w:rsidRPr="00C24F9F" w:rsidRDefault="00C24F9F" w:rsidP="00C24F9F">
      <w:pPr>
        <w:suppressAutoHyphens/>
        <w:spacing w:line="360" w:lineRule="auto"/>
        <w:jc w:val="both"/>
        <w:rPr>
          <w:rFonts w:ascii="Garamond" w:hAnsi="Garamond"/>
          <w:sz w:val="24"/>
          <w:szCs w:val="24"/>
        </w:rPr>
      </w:pPr>
    </w:p>
    <w:p w14:paraId="5DE25A62" w14:textId="77777777" w:rsidR="00C24F9F" w:rsidRPr="00C24F9F" w:rsidRDefault="00C24F9F" w:rsidP="00C24F9F">
      <w:pPr>
        <w:suppressAutoHyphens/>
        <w:spacing w:line="360" w:lineRule="auto"/>
        <w:jc w:val="both"/>
        <w:rPr>
          <w:rFonts w:ascii="Garamond" w:hAnsi="Garamond"/>
          <w:sz w:val="24"/>
          <w:szCs w:val="24"/>
        </w:rPr>
      </w:pPr>
      <w:r w:rsidRPr="00C24F9F">
        <w:rPr>
          <w:rFonts w:ascii="Garamond" w:hAnsi="Garamond"/>
          <w:sz w:val="24"/>
          <w:szCs w:val="24"/>
        </w:rPr>
        <w:t>Em síntese, a fundamentação da sentença arbitral relativamente à matéria de facto não constitui uma mera formalidade procedimental, mas antes uma exigência essencial de validade, racionalidade e legitimidade da decisão jurisdicional arbitral.</w:t>
      </w:r>
    </w:p>
    <w:p w14:paraId="057F3A21" w14:textId="194ED1FA" w:rsidR="00C24F9F" w:rsidRPr="00C24F9F" w:rsidRDefault="00C24F9F" w:rsidP="00C24F9F">
      <w:pPr>
        <w:suppressAutoHyphens/>
        <w:spacing w:line="360" w:lineRule="auto"/>
        <w:jc w:val="both"/>
        <w:rPr>
          <w:rFonts w:ascii="Garamond" w:hAnsi="Garamond"/>
          <w:sz w:val="24"/>
          <w:szCs w:val="24"/>
        </w:rPr>
      </w:pPr>
      <w:r w:rsidRPr="00C24F9F">
        <w:rPr>
          <w:rFonts w:ascii="Garamond" w:hAnsi="Garamond"/>
          <w:sz w:val="24"/>
          <w:szCs w:val="24"/>
        </w:rPr>
        <w:t>Através dela assegura-se a transparência do exercício jurisdicional, a proteção dos direitos das partes e a possibilidade de controlo da atividade decisória do tribunal arbitral, reforçando-se, em última análise, a credibilidade e a confiança no sistema arbitral.</w:t>
      </w:r>
    </w:p>
    <w:p w14:paraId="309E2693" w14:textId="4AEADFF0" w:rsidR="00EB348E" w:rsidRPr="00464D4E" w:rsidRDefault="00C24F9F" w:rsidP="00B22BB4">
      <w:pPr>
        <w:suppressAutoHyphens/>
        <w:spacing w:line="360" w:lineRule="auto"/>
        <w:jc w:val="both"/>
        <w:rPr>
          <w:rFonts w:ascii="Garamond" w:eastAsia="Times New Roman" w:hAnsi="Garamond"/>
          <w:sz w:val="24"/>
          <w:szCs w:val="24"/>
          <w:lang w:eastAsia="zh-CN"/>
        </w:rPr>
      </w:pPr>
      <w:r>
        <w:rPr>
          <w:rFonts w:ascii="Garamond" w:hAnsi="Garamond"/>
          <w:sz w:val="24"/>
          <w:szCs w:val="24"/>
        </w:rPr>
        <w:lastRenderedPageBreak/>
        <w:t>Assim, f</w:t>
      </w:r>
      <w:r w:rsidR="00847A5D" w:rsidRPr="00464D4E">
        <w:rPr>
          <w:rFonts w:ascii="Garamond" w:hAnsi="Garamond"/>
          <w:sz w:val="24"/>
          <w:szCs w:val="24"/>
        </w:rPr>
        <w:t>inda a produção de prova e tendo em conta a posição assumida pelas partes</w:t>
      </w:r>
      <w:r w:rsidR="00C6270C" w:rsidRPr="00464D4E">
        <w:rPr>
          <w:rFonts w:ascii="Garamond" w:hAnsi="Garamond"/>
          <w:sz w:val="24"/>
          <w:szCs w:val="24"/>
        </w:rPr>
        <w:t xml:space="preserve"> nos seus articulados</w:t>
      </w:r>
      <w:r w:rsidR="00847A5D" w:rsidRPr="00464D4E">
        <w:rPr>
          <w:rFonts w:ascii="Garamond" w:hAnsi="Garamond"/>
          <w:sz w:val="24"/>
          <w:szCs w:val="24"/>
        </w:rPr>
        <w:t xml:space="preserve">, </w:t>
      </w:r>
      <w:r>
        <w:rPr>
          <w:rFonts w:ascii="Garamond" w:hAnsi="Garamond"/>
          <w:sz w:val="24"/>
          <w:szCs w:val="24"/>
        </w:rPr>
        <w:t xml:space="preserve">as declarações de parte prestadas pelo demandante, </w:t>
      </w:r>
      <w:r w:rsidR="00847A5D" w:rsidRPr="00464D4E">
        <w:rPr>
          <w:rFonts w:ascii="Garamond" w:eastAsia="Times New Roman" w:hAnsi="Garamond"/>
          <w:sz w:val="24"/>
          <w:szCs w:val="24"/>
          <w:lang w:eastAsia="zh-CN"/>
        </w:rPr>
        <w:t>os documentos junto aos autos</w:t>
      </w:r>
      <w:r>
        <w:rPr>
          <w:rFonts w:ascii="Garamond" w:eastAsia="Times New Roman" w:hAnsi="Garamond"/>
          <w:sz w:val="24"/>
          <w:szCs w:val="24"/>
          <w:lang w:eastAsia="zh-CN"/>
        </w:rPr>
        <w:t xml:space="preserve">, </w:t>
      </w:r>
      <w:r w:rsidR="006C019E" w:rsidRPr="00464D4E">
        <w:rPr>
          <w:rFonts w:ascii="Garamond" w:eastAsia="Times New Roman" w:hAnsi="Garamond"/>
          <w:sz w:val="24"/>
          <w:szCs w:val="24"/>
          <w:lang w:eastAsia="zh-CN"/>
        </w:rPr>
        <w:t>os factos admitidos por acordo e/ou confessados</w:t>
      </w:r>
      <w:r w:rsidR="00464D4E">
        <w:rPr>
          <w:rFonts w:ascii="Garamond" w:eastAsia="Times New Roman" w:hAnsi="Garamond"/>
          <w:sz w:val="24"/>
          <w:szCs w:val="24"/>
          <w:lang w:eastAsia="zh-CN"/>
        </w:rPr>
        <w:t xml:space="preserve"> e/ou provados por documentos</w:t>
      </w:r>
      <w:r w:rsidR="006C019E" w:rsidRPr="00464D4E">
        <w:rPr>
          <w:rFonts w:ascii="Garamond" w:eastAsia="Times New Roman" w:hAnsi="Garamond"/>
          <w:sz w:val="24"/>
          <w:szCs w:val="24"/>
          <w:lang w:eastAsia="zh-CN"/>
        </w:rPr>
        <w:t xml:space="preserve">, em </w:t>
      </w:r>
      <w:r w:rsidR="00847A5D" w:rsidRPr="00464D4E">
        <w:rPr>
          <w:rFonts w:ascii="Garamond" w:hAnsi="Garamond"/>
          <w:sz w:val="24"/>
          <w:szCs w:val="24"/>
        </w:rPr>
        <w:t>conjugação, ainda, com as regras da</w:t>
      </w:r>
      <w:r w:rsidR="00EB348E" w:rsidRPr="00464D4E">
        <w:rPr>
          <w:rFonts w:ascii="Garamond" w:hAnsi="Garamond"/>
          <w:sz w:val="24"/>
          <w:szCs w:val="24"/>
        </w:rPr>
        <w:t xml:space="preserve"> experiência e com os juízos da </w:t>
      </w:r>
      <w:r w:rsidR="00847A5D" w:rsidRPr="00464D4E">
        <w:rPr>
          <w:rFonts w:ascii="Garamond" w:hAnsi="Garamond"/>
          <w:sz w:val="24"/>
          <w:szCs w:val="24"/>
        </w:rPr>
        <w:t xml:space="preserve">normalidade da vida, </w:t>
      </w:r>
      <w:r w:rsidR="00847A5D" w:rsidRPr="00464D4E">
        <w:rPr>
          <w:rFonts w:ascii="Garamond" w:hAnsi="Garamond"/>
          <w:b/>
          <w:sz w:val="24"/>
          <w:szCs w:val="24"/>
          <w:highlight w:val="lightGray"/>
          <w:u w:val="single"/>
        </w:rPr>
        <w:t>resultaram provados</w:t>
      </w:r>
      <w:r w:rsidR="00847A5D" w:rsidRPr="00464D4E">
        <w:rPr>
          <w:rFonts w:ascii="Garamond" w:hAnsi="Garamond"/>
          <w:sz w:val="24"/>
          <w:szCs w:val="24"/>
        </w:rPr>
        <w:t xml:space="preserve">, com relevância para a decisão desta causa arbitral, </w:t>
      </w:r>
      <w:r w:rsidR="00847A5D" w:rsidRPr="004B14B3">
        <w:rPr>
          <w:rFonts w:ascii="Garamond" w:hAnsi="Garamond"/>
          <w:sz w:val="24"/>
          <w:szCs w:val="24"/>
        </w:rPr>
        <w:t xml:space="preserve">os </w:t>
      </w:r>
      <w:r w:rsidR="00847A5D" w:rsidRPr="00464D4E">
        <w:rPr>
          <w:rFonts w:ascii="Garamond" w:hAnsi="Garamond"/>
          <w:b/>
          <w:bCs/>
          <w:sz w:val="24"/>
          <w:szCs w:val="24"/>
          <w:highlight w:val="lightGray"/>
          <w:u w:val="single"/>
        </w:rPr>
        <w:t>factos seguintes</w:t>
      </w:r>
      <w:r w:rsidR="00847A5D" w:rsidRPr="00464D4E">
        <w:rPr>
          <w:rFonts w:ascii="Garamond" w:hAnsi="Garamond"/>
          <w:sz w:val="24"/>
          <w:szCs w:val="24"/>
        </w:rPr>
        <w:t>:</w:t>
      </w:r>
    </w:p>
    <w:p w14:paraId="0FF55B54" w14:textId="2F1C3E02" w:rsidR="00843D01" w:rsidRDefault="00C24F9F" w:rsidP="00843D01">
      <w:pPr>
        <w:pStyle w:val="PargrafodaLista"/>
        <w:numPr>
          <w:ilvl w:val="0"/>
          <w:numId w:val="2"/>
        </w:numPr>
        <w:tabs>
          <w:tab w:val="left" w:pos="567"/>
          <w:tab w:val="left" w:pos="851"/>
          <w:tab w:val="left" w:pos="993"/>
        </w:tabs>
        <w:suppressAutoHyphens/>
        <w:spacing w:after="0" w:line="360" w:lineRule="auto"/>
        <w:ind w:left="567" w:right="-1" w:firstLine="0"/>
        <w:jc w:val="both"/>
        <w:rPr>
          <w:rFonts w:ascii="Garamond" w:eastAsia="Times New Roman" w:hAnsi="Garamond"/>
          <w:sz w:val="24"/>
          <w:szCs w:val="24"/>
          <w:lang w:eastAsia="zh-CN"/>
        </w:rPr>
      </w:pPr>
      <w:r>
        <w:rPr>
          <w:rFonts w:ascii="Garamond" w:eastAsia="Times New Roman" w:hAnsi="Garamond"/>
          <w:sz w:val="24"/>
          <w:szCs w:val="24"/>
          <w:lang w:eastAsia="zh-CN"/>
        </w:rPr>
        <w:t>O demandante adquiriu à demandada uma trotinete elétrica da marca “Xiaomi”, modelo “Mi 3 Lite”, pelo preço de €339,99;</w:t>
      </w:r>
    </w:p>
    <w:p w14:paraId="3DD79AF7" w14:textId="77777777" w:rsidR="00C24F9F" w:rsidRDefault="00C24F9F" w:rsidP="00C24F9F">
      <w:pPr>
        <w:pStyle w:val="PargrafodaLista"/>
        <w:tabs>
          <w:tab w:val="left" w:pos="567"/>
          <w:tab w:val="left" w:pos="851"/>
          <w:tab w:val="left" w:pos="993"/>
        </w:tabs>
        <w:suppressAutoHyphens/>
        <w:spacing w:after="0" w:line="360" w:lineRule="auto"/>
        <w:ind w:left="567" w:right="-1"/>
        <w:jc w:val="both"/>
        <w:rPr>
          <w:rFonts w:ascii="Garamond" w:eastAsia="Times New Roman" w:hAnsi="Garamond"/>
          <w:sz w:val="24"/>
          <w:szCs w:val="24"/>
          <w:lang w:eastAsia="zh-CN"/>
        </w:rPr>
      </w:pPr>
    </w:p>
    <w:p w14:paraId="7A40F6B3" w14:textId="7BEC91BE" w:rsidR="00C24F9F" w:rsidRDefault="00C24F9F" w:rsidP="00843D01">
      <w:pPr>
        <w:pStyle w:val="PargrafodaLista"/>
        <w:numPr>
          <w:ilvl w:val="0"/>
          <w:numId w:val="2"/>
        </w:numPr>
        <w:tabs>
          <w:tab w:val="left" w:pos="567"/>
          <w:tab w:val="left" w:pos="851"/>
          <w:tab w:val="left" w:pos="993"/>
        </w:tabs>
        <w:suppressAutoHyphens/>
        <w:spacing w:after="0" w:line="360" w:lineRule="auto"/>
        <w:ind w:left="567" w:right="-1" w:firstLine="0"/>
        <w:jc w:val="both"/>
        <w:rPr>
          <w:rFonts w:ascii="Garamond" w:eastAsia="Times New Roman" w:hAnsi="Garamond"/>
          <w:sz w:val="24"/>
          <w:szCs w:val="24"/>
          <w:lang w:eastAsia="zh-CN"/>
        </w:rPr>
      </w:pPr>
      <w:r>
        <w:rPr>
          <w:rFonts w:ascii="Garamond" w:eastAsia="Times New Roman" w:hAnsi="Garamond"/>
          <w:sz w:val="24"/>
          <w:szCs w:val="24"/>
          <w:lang w:eastAsia="zh-CN"/>
        </w:rPr>
        <w:t xml:space="preserve">No dia </w:t>
      </w:r>
      <w:r w:rsidRPr="00C24F9F">
        <w:rPr>
          <w:rFonts w:ascii="Garamond" w:eastAsia="Times New Roman" w:hAnsi="Garamond"/>
          <w:sz w:val="24"/>
          <w:szCs w:val="24"/>
          <w:u w:val="single"/>
          <w:lang w:eastAsia="zh-CN"/>
        </w:rPr>
        <w:t>10-11-2025</w:t>
      </w:r>
      <w:r>
        <w:rPr>
          <w:rFonts w:ascii="Garamond" w:eastAsia="Times New Roman" w:hAnsi="Garamond"/>
          <w:sz w:val="24"/>
          <w:szCs w:val="24"/>
          <w:lang w:eastAsia="zh-CN"/>
        </w:rPr>
        <w:t xml:space="preserve"> o demandante entregou a trotinete na loja da demandada informando-a que a </w:t>
      </w:r>
      <w:r w:rsidR="00320E3D">
        <w:rPr>
          <w:rFonts w:ascii="Garamond" w:eastAsia="Times New Roman" w:hAnsi="Garamond"/>
          <w:sz w:val="24"/>
          <w:szCs w:val="24"/>
          <w:lang w:eastAsia="zh-CN"/>
        </w:rPr>
        <w:t>mesma desligava-se em movimento, em modo “sport”, perdia força, ficava limitada e com velocidade reduzida;</w:t>
      </w:r>
    </w:p>
    <w:p w14:paraId="011C8757" w14:textId="77777777" w:rsidR="00C24F9F" w:rsidRDefault="00C24F9F" w:rsidP="00C24F9F">
      <w:pPr>
        <w:pStyle w:val="PargrafodaLista"/>
        <w:tabs>
          <w:tab w:val="left" w:pos="567"/>
          <w:tab w:val="left" w:pos="851"/>
          <w:tab w:val="left" w:pos="993"/>
        </w:tabs>
        <w:suppressAutoHyphens/>
        <w:spacing w:after="0" w:line="360" w:lineRule="auto"/>
        <w:ind w:left="567" w:right="-1"/>
        <w:jc w:val="both"/>
        <w:rPr>
          <w:rFonts w:ascii="Garamond" w:eastAsia="Times New Roman" w:hAnsi="Garamond"/>
          <w:sz w:val="24"/>
          <w:szCs w:val="24"/>
          <w:lang w:eastAsia="zh-CN"/>
        </w:rPr>
      </w:pPr>
    </w:p>
    <w:p w14:paraId="3E59AF8C" w14:textId="1360BC17" w:rsidR="00C24F9F" w:rsidRDefault="00C24F9F" w:rsidP="00843D01">
      <w:pPr>
        <w:pStyle w:val="PargrafodaLista"/>
        <w:numPr>
          <w:ilvl w:val="0"/>
          <w:numId w:val="2"/>
        </w:numPr>
        <w:tabs>
          <w:tab w:val="left" w:pos="567"/>
          <w:tab w:val="left" w:pos="851"/>
          <w:tab w:val="left" w:pos="993"/>
        </w:tabs>
        <w:suppressAutoHyphens/>
        <w:spacing w:after="0" w:line="360" w:lineRule="auto"/>
        <w:ind w:left="567" w:right="-1" w:firstLine="0"/>
        <w:jc w:val="both"/>
        <w:rPr>
          <w:rFonts w:ascii="Garamond" w:eastAsia="Times New Roman" w:hAnsi="Garamond"/>
          <w:sz w:val="24"/>
          <w:szCs w:val="24"/>
          <w:lang w:eastAsia="zh-CN"/>
        </w:rPr>
      </w:pPr>
      <w:r>
        <w:rPr>
          <w:rFonts w:ascii="Garamond" w:eastAsia="Times New Roman" w:hAnsi="Garamond"/>
          <w:sz w:val="24"/>
          <w:szCs w:val="24"/>
          <w:lang w:eastAsia="zh-CN"/>
        </w:rPr>
        <w:t>A demandada reencaminhou a trotinete para a empresa “Tamet”;</w:t>
      </w:r>
    </w:p>
    <w:p w14:paraId="07832FB6" w14:textId="77777777" w:rsidR="00C24F9F" w:rsidRPr="00C24F9F" w:rsidRDefault="00C24F9F" w:rsidP="00C24F9F">
      <w:pPr>
        <w:pStyle w:val="PargrafodaLista"/>
        <w:rPr>
          <w:rFonts w:ascii="Garamond" w:eastAsia="Times New Roman" w:hAnsi="Garamond"/>
          <w:sz w:val="24"/>
          <w:szCs w:val="24"/>
          <w:lang w:eastAsia="zh-CN"/>
        </w:rPr>
      </w:pPr>
    </w:p>
    <w:p w14:paraId="15C6D26C" w14:textId="4B128005" w:rsidR="00C24F9F" w:rsidRDefault="00320E3D" w:rsidP="00843D01">
      <w:pPr>
        <w:pStyle w:val="PargrafodaLista"/>
        <w:numPr>
          <w:ilvl w:val="0"/>
          <w:numId w:val="2"/>
        </w:numPr>
        <w:tabs>
          <w:tab w:val="left" w:pos="567"/>
          <w:tab w:val="left" w:pos="851"/>
          <w:tab w:val="left" w:pos="993"/>
        </w:tabs>
        <w:suppressAutoHyphens/>
        <w:spacing w:after="0" w:line="360" w:lineRule="auto"/>
        <w:ind w:left="567" w:right="-1" w:firstLine="0"/>
        <w:jc w:val="both"/>
        <w:rPr>
          <w:rFonts w:ascii="Garamond" w:eastAsia="Times New Roman" w:hAnsi="Garamond"/>
          <w:sz w:val="24"/>
          <w:szCs w:val="24"/>
          <w:lang w:eastAsia="zh-CN"/>
        </w:rPr>
      </w:pPr>
      <w:r>
        <w:rPr>
          <w:rFonts w:ascii="Garamond" w:eastAsia="Times New Roman" w:hAnsi="Garamond"/>
          <w:sz w:val="24"/>
          <w:szCs w:val="24"/>
          <w:lang w:eastAsia="zh-CN"/>
        </w:rPr>
        <w:t>Esta empresa é reparadora autorizada da marca “Xiaomi”;</w:t>
      </w:r>
    </w:p>
    <w:p w14:paraId="1B20E72C" w14:textId="77777777" w:rsidR="00320E3D" w:rsidRPr="00320E3D" w:rsidRDefault="00320E3D" w:rsidP="00320E3D">
      <w:pPr>
        <w:pStyle w:val="PargrafodaLista"/>
        <w:rPr>
          <w:rFonts w:ascii="Garamond" w:eastAsia="Times New Roman" w:hAnsi="Garamond"/>
          <w:sz w:val="24"/>
          <w:szCs w:val="24"/>
          <w:lang w:eastAsia="zh-CN"/>
        </w:rPr>
      </w:pPr>
    </w:p>
    <w:p w14:paraId="764C9027" w14:textId="77777777" w:rsidR="0092048A" w:rsidRDefault="00320E3D" w:rsidP="0092048A">
      <w:pPr>
        <w:pStyle w:val="PargrafodaLista"/>
        <w:numPr>
          <w:ilvl w:val="0"/>
          <w:numId w:val="2"/>
        </w:numPr>
        <w:tabs>
          <w:tab w:val="left" w:pos="567"/>
          <w:tab w:val="left" w:pos="851"/>
          <w:tab w:val="left" w:pos="993"/>
        </w:tabs>
        <w:suppressAutoHyphens/>
        <w:spacing w:after="0" w:line="360" w:lineRule="auto"/>
        <w:ind w:left="567" w:right="-1" w:firstLine="0"/>
        <w:jc w:val="both"/>
        <w:rPr>
          <w:rFonts w:ascii="Garamond" w:eastAsia="Times New Roman" w:hAnsi="Garamond"/>
          <w:sz w:val="24"/>
          <w:szCs w:val="24"/>
          <w:lang w:eastAsia="zh-CN"/>
        </w:rPr>
      </w:pPr>
      <w:r>
        <w:rPr>
          <w:rFonts w:ascii="Garamond" w:eastAsia="Times New Roman" w:hAnsi="Garamond"/>
          <w:sz w:val="24"/>
          <w:szCs w:val="24"/>
          <w:lang w:eastAsia="zh-CN"/>
        </w:rPr>
        <w:t>Esta empresa analisou a trotinete e produziu um relatório técnico;</w:t>
      </w:r>
    </w:p>
    <w:p w14:paraId="72432FE5" w14:textId="77777777" w:rsidR="0092048A" w:rsidRPr="0092048A" w:rsidRDefault="0092048A" w:rsidP="0092048A">
      <w:pPr>
        <w:pStyle w:val="PargrafodaLista"/>
        <w:rPr>
          <w:rFonts w:ascii="Garamond" w:eastAsia="Times New Roman" w:hAnsi="Garamond"/>
          <w:sz w:val="24"/>
          <w:szCs w:val="24"/>
          <w:lang w:eastAsia="zh-CN"/>
        </w:rPr>
      </w:pPr>
    </w:p>
    <w:p w14:paraId="5ED9553D" w14:textId="05BB1CCD" w:rsidR="00320E3D" w:rsidRPr="0092048A" w:rsidRDefault="00320E3D" w:rsidP="0092048A">
      <w:pPr>
        <w:pStyle w:val="PargrafodaLista"/>
        <w:numPr>
          <w:ilvl w:val="0"/>
          <w:numId w:val="2"/>
        </w:numPr>
        <w:tabs>
          <w:tab w:val="left" w:pos="567"/>
          <w:tab w:val="left" w:pos="851"/>
          <w:tab w:val="left" w:pos="993"/>
        </w:tabs>
        <w:suppressAutoHyphens/>
        <w:spacing w:after="0" w:line="360" w:lineRule="auto"/>
        <w:ind w:left="567" w:right="-1" w:firstLine="0"/>
        <w:jc w:val="both"/>
        <w:rPr>
          <w:rFonts w:ascii="Garamond" w:eastAsia="Times New Roman" w:hAnsi="Garamond"/>
          <w:sz w:val="24"/>
          <w:szCs w:val="24"/>
          <w:lang w:eastAsia="zh-CN"/>
        </w:rPr>
      </w:pPr>
      <w:r w:rsidRPr="0092048A">
        <w:rPr>
          <w:rFonts w:ascii="Garamond" w:eastAsia="Times New Roman" w:hAnsi="Garamond"/>
          <w:sz w:val="24"/>
          <w:szCs w:val="24"/>
          <w:lang w:eastAsia="zh-CN"/>
        </w:rPr>
        <w:t xml:space="preserve">Do relatório técnico resulta o seguinte: </w:t>
      </w:r>
      <w:r w:rsidRPr="0092048A">
        <w:rPr>
          <w:rFonts w:ascii="Garamond" w:eastAsia="Times New Roman" w:hAnsi="Garamond"/>
          <w:i/>
          <w:iCs/>
          <w:sz w:val="24"/>
          <w:szCs w:val="24"/>
          <w:lang w:eastAsia="zh-CN"/>
        </w:rPr>
        <w:t xml:space="preserve">“(…) </w:t>
      </w:r>
      <w:r w:rsidR="003C6A45" w:rsidRPr="0092048A">
        <w:rPr>
          <w:rFonts w:ascii="Garamond" w:eastAsia="Times New Roman" w:hAnsi="Garamond"/>
          <w:i/>
          <w:iCs/>
          <w:sz w:val="24"/>
          <w:szCs w:val="24"/>
          <w:lang w:eastAsia="zh-CN"/>
        </w:rPr>
        <w:t xml:space="preserve">Após verificação técnica, o equipamento perdeu garantia por não cumprir com os requisitos do fabricante. Apresenta os pneumáticos furados. É necessário a substituição da roda motriz e roda traseira. Nota: o uso de pneu furado ou não pneumático é factor de exclusão de garantia. Provoca dano na estrutura, motor e bateria (consumo anómalo de energia). Expõe o equipamento a um stress mecânico para o qual não foi projetado. </w:t>
      </w:r>
      <w:r w:rsidRPr="0092048A">
        <w:rPr>
          <w:rFonts w:ascii="Garamond" w:eastAsia="Times New Roman" w:hAnsi="Garamond"/>
          <w:i/>
          <w:iCs/>
          <w:sz w:val="24"/>
          <w:szCs w:val="24"/>
          <w:lang w:eastAsia="zh-CN"/>
        </w:rPr>
        <w:t>(…)”</w:t>
      </w:r>
      <w:r w:rsidR="003C6A45" w:rsidRPr="0092048A">
        <w:rPr>
          <w:rFonts w:ascii="Garamond" w:eastAsia="Times New Roman" w:hAnsi="Garamond"/>
          <w:i/>
          <w:iCs/>
          <w:sz w:val="24"/>
          <w:szCs w:val="24"/>
          <w:lang w:eastAsia="zh-CN"/>
        </w:rPr>
        <w:t>;</w:t>
      </w:r>
    </w:p>
    <w:p w14:paraId="3C68A5BE" w14:textId="77777777" w:rsidR="003C6A45" w:rsidRPr="003C6A45" w:rsidRDefault="003C6A45" w:rsidP="003C6A45">
      <w:pPr>
        <w:tabs>
          <w:tab w:val="left" w:pos="567"/>
          <w:tab w:val="left" w:pos="851"/>
          <w:tab w:val="left" w:pos="993"/>
        </w:tabs>
        <w:suppressAutoHyphens/>
        <w:spacing w:after="0" w:line="360" w:lineRule="auto"/>
        <w:ind w:left="567" w:right="-1"/>
        <w:jc w:val="both"/>
        <w:rPr>
          <w:rFonts w:ascii="Garamond" w:eastAsia="Times New Roman" w:hAnsi="Garamond"/>
          <w:i/>
          <w:iCs/>
          <w:sz w:val="24"/>
          <w:szCs w:val="24"/>
          <w:lang w:eastAsia="zh-CN"/>
        </w:rPr>
      </w:pPr>
    </w:p>
    <w:p w14:paraId="53B415A0" w14:textId="4FDF2312" w:rsidR="00320E3D" w:rsidRDefault="0092048A" w:rsidP="00843D01">
      <w:pPr>
        <w:pStyle w:val="PargrafodaLista"/>
        <w:numPr>
          <w:ilvl w:val="0"/>
          <w:numId w:val="2"/>
        </w:numPr>
        <w:tabs>
          <w:tab w:val="left" w:pos="567"/>
          <w:tab w:val="left" w:pos="851"/>
          <w:tab w:val="left" w:pos="993"/>
        </w:tabs>
        <w:suppressAutoHyphens/>
        <w:spacing w:after="0" w:line="360" w:lineRule="auto"/>
        <w:ind w:left="567" w:right="-1" w:firstLine="0"/>
        <w:jc w:val="both"/>
        <w:rPr>
          <w:rFonts w:ascii="Garamond" w:eastAsia="Times New Roman" w:hAnsi="Garamond"/>
          <w:sz w:val="24"/>
          <w:szCs w:val="24"/>
          <w:lang w:eastAsia="zh-CN"/>
        </w:rPr>
      </w:pPr>
      <w:r>
        <w:rPr>
          <w:rFonts w:ascii="Garamond" w:eastAsia="Times New Roman" w:hAnsi="Garamond"/>
          <w:sz w:val="24"/>
          <w:szCs w:val="24"/>
          <w:lang w:eastAsia="zh-CN"/>
        </w:rPr>
        <w:t>Esta empresa produziu um orçamento para reparação da trotinete no valor de €175,16;</w:t>
      </w:r>
    </w:p>
    <w:p w14:paraId="002250FF" w14:textId="77777777" w:rsidR="0092048A" w:rsidRPr="0092048A" w:rsidRDefault="0092048A" w:rsidP="0092048A">
      <w:pPr>
        <w:pStyle w:val="PargrafodaLista"/>
        <w:rPr>
          <w:rFonts w:ascii="Garamond" w:eastAsia="Times New Roman" w:hAnsi="Garamond"/>
          <w:sz w:val="24"/>
          <w:szCs w:val="24"/>
          <w:lang w:eastAsia="zh-CN"/>
        </w:rPr>
      </w:pPr>
    </w:p>
    <w:p w14:paraId="49B1E5E0" w14:textId="7A1D093E" w:rsidR="00172158" w:rsidRPr="001E0667" w:rsidRDefault="0092048A" w:rsidP="001E0667">
      <w:pPr>
        <w:pStyle w:val="PargrafodaLista"/>
        <w:numPr>
          <w:ilvl w:val="0"/>
          <w:numId w:val="2"/>
        </w:numPr>
        <w:tabs>
          <w:tab w:val="left" w:pos="567"/>
          <w:tab w:val="left" w:pos="851"/>
          <w:tab w:val="left" w:pos="993"/>
        </w:tabs>
        <w:suppressAutoHyphens/>
        <w:spacing w:after="0" w:line="360" w:lineRule="auto"/>
        <w:ind w:left="567" w:right="-1" w:firstLine="0"/>
        <w:jc w:val="both"/>
        <w:rPr>
          <w:rFonts w:ascii="Garamond" w:eastAsia="Times New Roman" w:hAnsi="Garamond"/>
          <w:sz w:val="24"/>
          <w:szCs w:val="24"/>
          <w:lang w:eastAsia="zh-CN"/>
        </w:rPr>
      </w:pPr>
      <w:r>
        <w:rPr>
          <w:rFonts w:ascii="Garamond" w:eastAsia="Times New Roman" w:hAnsi="Garamond"/>
          <w:sz w:val="24"/>
          <w:szCs w:val="24"/>
          <w:lang w:eastAsia="zh-CN"/>
        </w:rPr>
        <w:t xml:space="preserve">A demandada informou o demandante que não repararia a trotinete por conta da garantia contratual e </w:t>
      </w:r>
      <w:r w:rsidR="005F0EE4">
        <w:rPr>
          <w:rFonts w:ascii="Garamond" w:eastAsia="Times New Roman" w:hAnsi="Garamond"/>
          <w:sz w:val="24"/>
          <w:szCs w:val="24"/>
          <w:lang w:eastAsia="zh-CN"/>
        </w:rPr>
        <w:t xml:space="preserve">comunicou-lhe o orçamento de reparação produzido pela empresa </w:t>
      </w:r>
      <w:r w:rsidR="004E54A0">
        <w:rPr>
          <w:rFonts w:ascii="Garamond" w:eastAsia="Times New Roman" w:hAnsi="Garamond"/>
          <w:sz w:val="24"/>
          <w:szCs w:val="24"/>
          <w:lang w:eastAsia="zh-CN"/>
        </w:rPr>
        <w:t>____.</w:t>
      </w:r>
    </w:p>
    <w:p w14:paraId="16D66741" w14:textId="3A43E23C" w:rsidR="00D30426" w:rsidRPr="001E23F8" w:rsidRDefault="00847A5D" w:rsidP="001606FF">
      <w:pPr>
        <w:tabs>
          <w:tab w:val="left" w:pos="851"/>
        </w:tabs>
        <w:suppressAutoHyphens/>
        <w:spacing w:line="360" w:lineRule="auto"/>
        <w:jc w:val="both"/>
        <w:rPr>
          <w:rFonts w:ascii="Garamond" w:eastAsia="Times New Roman" w:hAnsi="Garamond"/>
          <w:sz w:val="24"/>
          <w:szCs w:val="24"/>
          <w:lang w:eastAsia="zh-CN"/>
        </w:rPr>
      </w:pPr>
      <w:r w:rsidRPr="001E23F8">
        <w:rPr>
          <w:rFonts w:ascii="Garamond" w:eastAsia="Times New Roman" w:hAnsi="Garamond"/>
          <w:b/>
          <w:bCs/>
          <w:sz w:val="24"/>
          <w:szCs w:val="24"/>
          <w:highlight w:val="lightGray"/>
          <w:u w:val="single"/>
          <w:lang w:eastAsia="zh-CN"/>
        </w:rPr>
        <w:t>Não existem outros factos, provados ou não provados, com relevância para esta sentença arbitral</w:t>
      </w:r>
      <w:r w:rsidRPr="001E23F8">
        <w:rPr>
          <w:rFonts w:ascii="Garamond" w:eastAsia="Times New Roman" w:hAnsi="Garamond"/>
          <w:sz w:val="24"/>
          <w:szCs w:val="24"/>
          <w:lang w:eastAsia="zh-CN"/>
        </w:rPr>
        <w:t>.</w:t>
      </w:r>
    </w:p>
    <w:p w14:paraId="59069735" w14:textId="06C8F6F4" w:rsidR="003E1EC3" w:rsidRPr="003E1EC3" w:rsidRDefault="003E1EC3" w:rsidP="003E1EC3">
      <w:pPr>
        <w:suppressAutoHyphens/>
        <w:spacing w:after="0" w:line="360" w:lineRule="auto"/>
        <w:jc w:val="both"/>
        <w:rPr>
          <w:rFonts w:ascii="Garamond" w:eastAsia="Times New Roman" w:hAnsi="Garamond"/>
          <w:sz w:val="24"/>
          <w:szCs w:val="24"/>
          <w:lang w:eastAsia="zh-CN"/>
        </w:rPr>
      </w:pPr>
      <w:r>
        <w:rPr>
          <w:rFonts w:ascii="Garamond" w:eastAsia="Times New Roman" w:hAnsi="Garamond"/>
          <w:b/>
          <w:sz w:val="24"/>
          <w:szCs w:val="24"/>
          <w:highlight w:val="lightGray"/>
          <w:lang w:eastAsia="zh-CN"/>
        </w:rPr>
        <w:t>IV</w:t>
      </w:r>
      <w:r w:rsidRPr="001E23F8">
        <w:rPr>
          <w:rFonts w:ascii="Garamond" w:eastAsia="Times New Roman" w:hAnsi="Garamond"/>
          <w:b/>
          <w:sz w:val="24"/>
          <w:szCs w:val="24"/>
          <w:highlight w:val="lightGray"/>
          <w:lang w:eastAsia="zh-CN"/>
        </w:rPr>
        <w:t>. –</w:t>
      </w:r>
      <w:r>
        <w:rPr>
          <w:rFonts w:ascii="Garamond" w:eastAsia="Times New Roman" w:hAnsi="Garamond"/>
          <w:b/>
          <w:sz w:val="24"/>
          <w:szCs w:val="24"/>
          <w:highlight w:val="lightGray"/>
          <w:lang w:eastAsia="zh-CN"/>
        </w:rPr>
        <w:t xml:space="preserve"> Motivação</w:t>
      </w:r>
      <w:r w:rsidRPr="001E23F8">
        <w:rPr>
          <w:rFonts w:ascii="Garamond" w:eastAsia="Times New Roman" w:hAnsi="Garamond"/>
          <w:sz w:val="24"/>
          <w:szCs w:val="24"/>
          <w:lang w:eastAsia="zh-CN"/>
        </w:rPr>
        <w:t>:</w:t>
      </w:r>
    </w:p>
    <w:p w14:paraId="70DDED93" w14:textId="276E9994" w:rsidR="00EB348E" w:rsidRPr="001E23F8" w:rsidRDefault="00847A5D" w:rsidP="001606FF">
      <w:pPr>
        <w:suppressAutoHyphens/>
        <w:spacing w:line="360" w:lineRule="auto"/>
        <w:jc w:val="both"/>
        <w:rPr>
          <w:rFonts w:ascii="Garamond" w:hAnsi="Garamond"/>
          <w:sz w:val="24"/>
          <w:szCs w:val="24"/>
          <w:lang w:eastAsia="zh-CN"/>
        </w:rPr>
      </w:pPr>
      <w:r w:rsidRPr="001E23F8">
        <w:rPr>
          <w:rFonts w:ascii="Garamond" w:hAnsi="Garamond"/>
          <w:sz w:val="24"/>
          <w:szCs w:val="24"/>
          <w:lang w:eastAsia="zh-CN"/>
        </w:rPr>
        <w:lastRenderedPageBreak/>
        <w:t xml:space="preserve">Este Tribunal Arbitral </w:t>
      </w:r>
      <w:r w:rsidRPr="001E23F8">
        <w:rPr>
          <w:rFonts w:ascii="Garamond" w:hAnsi="Garamond"/>
          <w:b/>
          <w:bCs/>
          <w:sz w:val="24"/>
          <w:szCs w:val="24"/>
          <w:highlight w:val="lightGray"/>
          <w:u w:val="single"/>
          <w:lang w:eastAsia="zh-CN"/>
        </w:rPr>
        <w:t>formou a sua convicção</w:t>
      </w:r>
      <w:r w:rsidRPr="001E23F8">
        <w:rPr>
          <w:rFonts w:ascii="Garamond" w:hAnsi="Garamond"/>
          <w:sz w:val="24"/>
          <w:szCs w:val="24"/>
          <w:lang w:eastAsia="zh-CN"/>
        </w:rPr>
        <w:t xml:space="preserve"> do modo seguinte:</w:t>
      </w:r>
    </w:p>
    <w:p w14:paraId="13DD3FDD" w14:textId="71208CFE" w:rsidR="001606FF" w:rsidRDefault="001606FF" w:rsidP="001606FF">
      <w:pPr>
        <w:numPr>
          <w:ilvl w:val="0"/>
          <w:numId w:val="7"/>
        </w:numPr>
        <w:spacing w:after="160" w:line="360" w:lineRule="auto"/>
        <w:contextualSpacing/>
        <w:jc w:val="both"/>
        <w:rPr>
          <w:rFonts w:ascii="Garamond" w:eastAsiaTheme="minorHAnsi" w:hAnsi="Garamond" w:cstheme="minorBidi"/>
          <w:sz w:val="24"/>
          <w:szCs w:val="24"/>
        </w:rPr>
      </w:pPr>
      <w:r w:rsidRPr="001606FF">
        <w:rPr>
          <w:rFonts w:ascii="Garamond" w:eastAsiaTheme="minorHAnsi" w:hAnsi="Garamond" w:cstheme="minorBidi"/>
          <w:sz w:val="24"/>
          <w:szCs w:val="24"/>
        </w:rPr>
        <w:t>Quanto ao facto n.º1 pela fatura junt</w:t>
      </w:r>
      <w:r w:rsidR="001E0667">
        <w:rPr>
          <w:rFonts w:ascii="Garamond" w:eastAsiaTheme="minorHAnsi" w:hAnsi="Garamond" w:cstheme="minorBidi"/>
          <w:sz w:val="24"/>
          <w:szCs w:val="24"/>
        </w:rPr>
        <w:t>o</w:t>
      </w:r>
      <w:r w:rsidRPr="001606FF">
        <w:rPr>
          <w:rFonts w:ascii="Garamond" w:eastAsiaTheme="minorHAnsi" w:hAnsi="Garamond" w:cstheme="minorBidi"/>
          <w:sz w:val="24"/>
          <w:szCs w:val="24"/>
        </w:rPr>
        <w:t xml:space="preserve"> aos autos </w:t>
      </w:r>
      <w:r w:rsidR="001E0667">
        <w:rPr>
          <w:rFonts w:ascii="Garamond" w:eastAsiaTheme="minorHAnsi" w:hAnsi="Garamond" w:cstheme="minorBidi"/>
          <w:sz w:val="24"/>
          <w:szCs w:val="24"/>
        </w:rPr>
        <w:t>com a reclamação inicial;</w:t>
      </w:r>
    </w:p>
    <w:p w14:paraId="7EDF6DCF" w14:textId="77777777" w:rsidR="001E0667" w:rsidRDefault="001E0667" w:rsidP="001E0667">
      <w:pPr>
        <w:spacing w:after="160" w:line="360" w:lineRule="auto"/>
        <w:ind w:left="720"/>
        <w:contextualSpacing/>
        <w:jc w:val="both"/>
        <w:rPr>
          <w:rFonts w:ascii="Garamond" w:eastAsiaTheme="minorHAnsi" w:hAnsi="Garamond" w:cstheme="minorBidi"/>
          <w:sz w:val="24"/>
          <w:szCs w:val="24"/>
        </w:rPr>
      </w:pPr>
    </w:p>
    <w:p w14:paraId="07FD81F5" w14:textId="1CC9848E" w:rsidR="001E0667" w:rsidRDefault="001E0667" w:rsidP="001606FF">
      <w:pPr>
        <w:numPr>
          <w:ilvl w:val="0"/>
          <w:numId w:val="7"/>
        </w:numPr>
        <w:spacing w:after="160" w:line="360" w:lineRule="auto"/>
        <w:contextualSpacing/>
        <w:jc w:val="both"/>
        <w:rPr>
          <w:rFonts w:ascii="Garamond" w:eastAsiaTheme="minorHAnsi" w:hAnsi="Garamond" w:cstheme="minorBidi"/>
          <w:sz w:val="24"/>
          <w:szCs w:val="24"/>
        </w:rPr>
      </w:pPr>
      <w:r>
        <w:rPr>
          <w:rFonts w:ascii="Garamond" w:eastAsiaTheme="minorHAnsi" w:hAnsi="Garamond" w:cstheme="minorBidi"/>
          <w:sz w:val="24"/>
          <w:szCs w:val="24"/>
        </w:rPr>
        <w:t>Quanto ao facto n.º2 pela nota de serviço junto aos autos com a reclamação inicial;</w:t>
      </w:r>
    </w:p>
    <w:p w14:paraId="039619CB" w14:textId="77777777" w:rsidR="001E0667" w:rsidRPr="001E0667" w:rsidRDefault="001E0667" w:rsidP="001E0667">
      <w:pPr>
        <w:ind w:left="360"/>
        <w:rPr>
          <w:rFonts w:ascii="Garamond" w:eastAsiaTheme="minorHAnsi" w:hAnsi="Garamond" w:cstheme="minorBidi"/>
          <w:sz w:val="24"/>
          <w:szCs w:val="24"/>
        </w:rPr>
      </w:pPr>
    </w:p>
    <w:p w14:paraId="6232D34D" w14:textId="4AB7C3DB" w:rsidR="001E0667" w:rsidRPr="008D18CF" w:rsidRDefault="001E0667" w:rsidP="008D18CF">
      <w:pPr>
        <w:numPr>
          <w:ilvl w:val="0"/>
          <w:numId w:val="7"/>
        </w:numPr>
        <w:spacing w:after="160" w:line="360" w:lineRule="auto"/>
        <w:contextualSpacing/>
        <w:jc w:val="both"/>
        <w:rPr>
          <w:rFonts w:ascii="Garamond" w:eastAsiaTheme="minorHAnsi" w:hAnsi="Garamond" w:cstheme="minorBidi"/>
          <w:sz w:val="24"/>
          <w:szCs w:val="24"/>
        </w:rPr>
      </w:pPr>
      <w:r>
        <w:rPr>
          <w:rFonts w:ascii="Garamond" w:eastAsiaTheme="minorHAnsi" w:hAnsi="Garamond" w:cstheme="minorBidi"/>
          <w:sz w:val="24"/>
          <w:szCs w:val="24"/>
        </w:rPr>
        <w:t xml:space="preserve">Quanto aos factos n.ºs 3-7 pelo relatório da empresa </w:t>
      </w:r>
      <w:r w:rsidR="004E54A0">
        <w:rPr>
          <w:rFonts w:ascii="Garamond" w:eastAsiaTheme="minorHAnsi" w:hAnsi="Garamond" w:cstheme="minorBidi"/>
          <w:sz w:val="24"/>
          <w:szCs w:val="24"/>
        </w:rPr>
        <w:t>___</w:t>
      </w:r>
      <w:r>
        <w:rPr>
          <w:rFonts w:ascii="Garamond" w:eastAsiaTheme="minorHAnsi" w:hAnsi="Garamond" w:cstheme="minorBidi"/>
          <w:sz w:val="24"/>
          <w:szCs w:val="24"/>
        </w:rPr>
        <w:t xml:space="preserve"> junto aos autos com a reclamação inicial;</w:t>
      </w:r>
    </w:p>
    <w:p w14:paraId="4D2EC769" w14:textId="77777777" w:rsidR="008D18CF" w:rsidRDefault="008D18CF" w:rsidP="008D18CF">
      <w:pPr>
        <w:spacing w:after="160" w:line="360" w:lineRule="auto"/>
        <w:ind w:left="720"/>
        <w:contextualSpacing/>
        <w:jc w:val="both"/>
        <w:rPr>
          <w:rFonts w:ascii="Garamond" w:eastAsiaTheme="minorHAnsi" w:hAnsi="Garamond" w:cstheme="minorBidi"/>
          <w:sz w:val="24"/>
          <w:szCs w:val="24"/>
        </w:rPr>
      </w:pPr>
    </w:p>
    <w:p w14:paraId="22DBB81C" w14:textId="0952EBDA" w:rsidR="001E0667" w:rsidRPr="001606FF" w:rsidRDefault="001E0667" w:rsidP="001606FF">
      <w:pPr>
        <w:numPr>
          <w:ilvl w:val="0"/>
          <w:numId w:val="7"/>
        </w:numPr>
        <w:spacing w:after="160" w:line="360" w:lineRule="auto"/>
        <w:contextualSpacing/>
        <w:jc w:val="both"/>
        <w:rPr>
          <w:rFonts w:ascii="Garamond" w:eastAsiaTheme="minorHAnsi" w:hAnsi="Garamond" w:cstheme="minorBidi"/>
          <w:sz w:val="24"/>
          <w:szCs w:val="24"/>
        </w:rPr>
      </w:pPr>
      <w:r>
        <w:rPr>
          <w:rFonts w:ascii="Garamond" w:eastAsiaTheme="minorHAnsi" w:hAnsi="Garamond" w:cstheme="minorBidi"/>
          <w:sz w:val="24"/>
          <w:szCs w:val="24"/>
        </w:rPr>
        <w:t>Quanto ao facto n.º8 pela comunicação escrita da demandada dirigida ao demandante junto aos autos com a reclamação inicial.</w:t>
      </w:r>
    </w:p>
    <w:p w14:paraId="16AB18C2" w14:textId="26465FDE" w:rsidR="002178E4" w:rsidRDefault="002178E4" w:rsidP="00B22BB4">
      <w:pPr>
        <w:autoSpaceDE w:val="0"/>
        <w:autoSpaceDN w:val="0"/>
        <w:adjustRightInd w:val="0"/>
        <w:spacing w:after="0" w:line="360" w:lineRule="auto"/>
        <w:jc w:val="both"/>
        <w:rPr>
          <w:rFonts w:ascii="Garamond" w:eastAsia="Times New Roman" w:hAnsi="Garamond"/>
          <w:sz w:val="24"/>
          <w:szCs w:val="24"/>
          <w:lang w:eastAsia="zh-CN"/>
        </w:rPr>
      </w:pPr>
    </w:p>
    <w:p w14:paraId="43011246" w14:textId="77777777" w:rsidR="0027432C" w:rsidRPr="0027432C" w:rsidRDefault="0027432C" w:rsidP="0027432C">
      <w:pPr>
        <w:autoSpaceDE w:val="0"/>
        <w:autoSpaceDN w:val="0"/>
        <w:adjustRightInd w:val="0"/>
        <w:spacing w:after="0" w:line="360" w:lineRule="auto"/>
        <w:jc w:val="both"/>
        <w:rPr>
          <w:rFonts w:ascii="Garamond" w:eastAsia="Times New Roman" w:hAnsi="Garamond"/>
          <w:sz w:val="24"/>
          <w:szCs w:val="24"/>
          <w:lang w:eastAsia="zh-CN"/>
        </w:rPr>
      </w:pPr>
      <w:r w:rsidRPr="0027432C">
        <w:rPr>
          <w:rFonts w:ascii="Garamond" w:eastAsia="Times New Roman" w:hAnsi="Garamond"/>
          <w:sz w:val="24"/>
          <w:szCs w:val="24"/>
          <w:lang w:eastAsia="zh-CN"/>
        </w:rPr>
        <w:t>A finalidade da prova é a de permitir o conhecimento acerca da verdade dos enunciados fácticos do caso (cfr. Luís Filipe Pires Sousa “Direito Probatório Material Comentado”, Almedina, 2.ª edição, página 11).</w:t>
      </w:r>
    </w:p>
    <w:p w14:paraId="1B26D8E1" w14:textId="77777777" w:rsidR="0027432C" w:rsidRPr="0027432C" w:rsidRDefault="0027432C" w:rsidP="0027432C">
      <w:pPr>
        <w:autoSpaceDE w:val="0"/>
        <w:autoSpaceDN w:val="0"/>
        <w:adjustRightInd w:val="0"/>
        <w:spacing w:after="0" w:line="360" w:lineRule="auto"/>
        <w:jc w:val="both"/>
        <w:rPr>
          <w:rFonts w:ascii="Garamond" w:eastAsia="Times New Roman" w:hAnsi="Garamond"/>
          <w:sz w:val="24"/>
          <w:szCs w:val="24"/>
          <w:lang w:eastAsia="zh-CN"/>
        </w:rPr>
      </w:pPr>
    </w:p>
    <w:p w14:paraId="3C5AF439" w14:textId="77777777" w:rsidR="0027432C" w:rsidRPr="0027432C" w:rsidRDefault="0027432C" w:rsidP="0027432C">
      <w:pPr>
        <w:autoSpaceDE w:val="0"/>
        <w:autoSpaceDN w:val="0"/>
        <w:adjustRightInd w:val="0"/>
        <w:spacing w:after="0" w:line="360" w:lineRule="auto"/>
        <w:jc w:val="both"/>
        <w:rPr>
          <w:rFonts w:ascii="Garamond" w:eastAsia="Times New Roman" w:hAnsi="Garamond"/>
          <w:sz w:val="24"/>
          <w:szCs w:val="24"/>
          <w:lang w:eastAsia="zh-CN"/>
        </w:rPr>
      </w:pPr>
      <w:r w:rsidRPr="0027432C">
        <w:rPr>
          <w:rFonts w:ascii="Garamond" w:eastAsia="Times New Roman" w:hAnsi="Garamond"/>
          <w:sz w:val="24"/>
          <w:szCs w:val="24"/>
          <w:lang w:eastAsia="zh-CN"/>
        </w:rPr>
        <w:t xml:space="preserve">As regras do ónus da prova estão consagradas no </w:t>
      </w:r>
      <w:r w:rsidRPr="0027432C">
        <w:rPr>
          <w:rFonts w:ascii="Garamond" w:eastAsia="Times New Roman" w:hAnsi="Garamond"/>
          <w:b/>
          <w:bCs/>
          <w:sz w:val="24"/>
          <w:szCs w:val="24"/>
          <w:lang w:eastAsia="zh-CN"/>
        </w:rPr>
        <w:t>artigo 342.º</w:t>
      </w:r>
      <w:r w:rsidRPr="0027432C">
        <w:rPr>
          <w:rFonts w:ascii="Garamond" w:eastAsia="Times New Roman" w:hAnsi="Garamond"/>
          <w:sz w:val="24"/>
          <w:szCs w:val="24"/>
          <w:lang w:eastAsia="zh-CN"/>
        </w:rPr>
        <w:t xml:space="preserve"> do Código Civil nos termos seguintes: “</w:t>
      </w:r>
      <w:r w:rsidRPr="0027432C">
        <w:rPr>
          <w:rFonts w:ascii="Garamond" w:eastAsia="Times New Roman" w:hAnsi="Garamond"/>
          <w:i/>
          <w:iCs/>
          <w:sz w:val="24"/>
          <w:szCs w:val="24"/>
          <w:lang w:eastAsia="zh-CN"/>
        </w:rPr>
        <w:t>1. Àquele que invocar um direito cabe fazer a prova dos factos constitutivos do direito alegado. 2. A prova dos factos impeditivos, modificativos ou extintivos do direito invocado compete àquele contra quem a invocação é feita. 3. Em caso de dúvida, os factos devem ser considerados como constitutivos do direito.”</w:t>
      </w:r>
      <w:r w:rsidRPr="0027432C">
        <w:rPr>
          <w:rFonts w:ascii="Garamond" w:eastAsia="Times New Roman" w:hAnsi="Garamond"/>
          <w:sz w:val="24"/>
          <w:szCs w:val="24"/>
          <w:lang w:eastAsia="zh-CN"/>
        </w:rPr>
        <w:t>.</w:t>
      </w:r>
    </w:p>
    <w:p w14:paraId="0858094D" w14:textId="77777777" w:rsidR="0027432C" w:rsidRPr="0027432C" w:rsidRDefault="0027432C" w:rsidP="0027432C">
      <w:pPr>
        <w:autoSpaceDE w:val="0"/>
        <w:autoSpaceDN w:val="0"/>
        <w:adjustRightInd w:val="0"/>
        <w:spacing w:after="0" w:line="360" w:lineRule="auto"/>
        <w:jc w:val="both"/>
        <w:rPr>
          <w:rFonts w:ascii="Garamond" w:eastAsia="Times New Roman" w:hAnsi="Garamond"/>
          <w:sz w:val="24"/>
          <w:szCs w:val="24"/>
          <w:lang w:eastAsia="zh-CN"/>
        </w:rPr>
      </w:pPr>
    </w:p>
    <w:p w14:paraId="3469733D" w14:textId="77777777" w:rsidR="0027432C" w:rsidRPr="0027432C" w:rsidRDefault="0027432C" w:rsidP="0027432C">
      <w:pPr>
        <w:autoSpaceDE w:val="0"/>
        <w:autoSpaceDN w:val="0"/>
        <w:adjustRightInd w:val="0"/>
        <w:spacing w:after="0" w:line="360" w:lineRule="auto"/>
        <w:jc w:val="both"/>
        <w:rPr>
          <w:rFonts w:ascii="Garamond" w:eastAsia="Times New Roman" w:hAnsi="Garamond"/>
          <w:sz w:val="24"/>
          <w:szCs w:val="24"/>
          <w:lang w:eastAsia="zh-CN"/>
        </w:rPr>
      </w:pPr>
      <w:r w:rsidRPr="0027432C">
        <w:rPr>
          <w:rFonts w:ascii="Garamond" w:eastAsia="Times New Roman" w:hAnsi="Garamond"/>
          <w:sz w:val="24"/>
          <w:szCs w:val="24"/>
          <w:lang w:eastAsia="zh-CN"/>
        </w:rPr>
        <w:t>Ao demandante competia provar os factos que, segundo a norma substantiva aplicável, servem de pressuposto ao efeito jurídico por ela pretendido, ou seja, terá o ónus de provar os factos constitutivos correspondentes à situação de facto traçada na norma substantiva em que funda a sua pretensão (</w:t>
      </w:r>
      <w:r w:rsidRPr="0027432C">
        <w:rPr>
          <w:rFonts w:ascii="Garamond" w:eastAsia="Times New Roman" w:hAnsi="Garamond"/>
          <w:b/>
          <w:bCs/>
          <w:sz w:val="24"/>
          <w:szCs w:val="24"/>
          <w:lang w:eastAsia="zh-CN"/>
        </w:rPr>
        <w:t>artigo 342.º/1</w:t>
      </w:r>
      <w:r w:rsidRPr="0027432C">
        <w:rPr>
          <w:rFonts w:ascii="Garamond" w:eastAsia="Times New Roman" w:hAnsi="Garamond"/>
          <w:sz w:val="24"/>
          <w:szCs w:val="24"/>
          <w:lang w:eastAsia="zh-CN"/>
        </w:rPr>
        <w:t xml:space="preserve"> do Código Civil). </w:t>
      </w:r>
    </w:p>
    <w:p w14:paraId="4C76C1B4" w14:textId="77777777" w:rsidR="0027432C" w:rsidRPr="0027432C" w:rsidRDefault="0027432C" w:rsidP="0027432C">
      <w:pPr>
        <w:autoSpaceDE w:val="0"/>
        <w:autoSpaceDN w:val="0"/>
        <w:adjustRightInd w:val="0"/>
        <w:spacing w:after="0" w:line="360" w:lineRule="auto"/>
        <w:jc w:val="both"/>
        <w:rPr>
          <w:rFonts w:ascii="Garamond" w:eastAsia="Times New Roman" w:hAnsi="Garamond"/>
          <w:sz w:val="24"/>
          <w:szCs w:val="24"/>
          <w:lang w:eastAsia="zh-CN"/>
        </w:rPr>
      </w:pPr>
    </w:p>
    <w:p w14:paraId="02F1E85E" w14:textId="77777777" w:rsidR="0027432C" w:rsidRPr="0027432C" w:rsidRDefault="0027432C" w:rsidP="0027432C">
      <w:pPr>
        <w:autoSpaceDE w:val="0"/>
        <w:autoSpaceDN w:val="0"/>
        <w:adjustRightInd w:val="0"/>
        <w:spacing w:after="0" w:line="360" w:lineRule="auto"/>
        <w:jc w:val="both"/>
        <w:rPr>
          <w:rFonts w:ascii="Garamond" w:eastAsia="Times New Roman" w:hAnsi="Garamond"/>
          <w:sz w:val="24"/>
          <w:szCs w:val="24"/>
          <w:lang w:eastAsia="zh-CN"/>
        </w:rPr>
      </w:pPr>
      <w:r w:rsidRPr="0027432C">
        <w:rPr>
          <w:rFonts w:ascii="Garamond" w:eastAsia="Times New Roman" w:hAnsi="Garamond"/>
          <w:sz w:val="24"/>
          <w:szCs w:val="24"/>
          <w:lang w:eastAsia="zh-CN"/>
        </w:rPr>
        <w:t>À demandada incumbia a prova dos factos correspondentes à previsão (abstrata), da norma substantiva em que baseia a causa impeditiva, modificativa ou extintiva do efeito jurídico pretendido pelo demandante (</w:t>
      </w:r>
      <w:r w:rsidRPr="0027432C">
        <w:rPr>
          <w:rFonts w:ascii="Garamond" w:eastAsia="Times New Roman" w:hAnsi="Garamond"/>
          <w:b/>
          <w:bCs/>
          <w:sz w:val="24"/>
          <w:szCs w:val="24"/>
          <w:lang w:eastAsia="zh-CN"/>
        </w:rPr>
        <w:t>artigo 342.º/2</w:t>
      </w:r>
      <w:r w:rsidRPr="0027432C">
        <w:rPr>
          <w:rFonts w:ascii="Garamond" w:eastAsia="Times New Roman" w:hAnsi="Garamond"/>
          <w:sz w:val="24"/>
          <w:szCs w:val="24"/>
          <w:lang w:eastAsia="zh-CN"/>
        </w:rPr>
        <w:t xml:space="preserve"> do Código Civil).</w:t>
      </w:r>
    </w:p>
    <w:p w14:paraId="156C06B0" w14:textId="77777777" w:rsidR="0027432C" w:rsidRPr="0027432C" w:rsidRDefault="0027432C" w:rsidP="0027432C">
      <w:pPr>
        <w:autoSpaceDE w:val="0"/>
        <w:autoSpaceDN w:val="0"/>
        <w:adjustRightInd w:val="0"/>
        <w:spacing w:after="0" w:line="360" w:lineRule="auto"/>
        <w:jc w:val="both"/>
        <w:rPr>
          <w:rFonts w:ascii="Garamond" w:eastAsia="Times New Roman" w:hAnsi="Garamond"/>
          <w:sz w:val="24"/>
          <w:szCs w:val="24"/>
          <w:lang w:eastAsia="zh-CN"/>
        </w:rPr>
      </w:pPr>
    </w:p>
    <w:p w14:paraId="6C494BAE" w14:textId="77777777" w:rsidR="0027432C" w:rsidRPr="0027432C" w:rsidRDefault="0027432C" w:rsidP="0027432C">
      <w:pPr>
        <w:autoSpaceDE w:val="0"/>
        <w:autoSpaceDN w:val="0"/>
        <w:adjustRightInd w:val="0"/>
        <w:spacing w:after="0" w:line="360" w:lineRule="auto"/>
        <w:jc w:val="both"/>
        <w:rPr>
          <w:rFonts w:ascii="Garamond" w:eastAsia="Times New Roman" w:hAnsi="Garamond"/>
          <w:sz w:val="24"/>
          <w:szCs w:val="24"/>
          <w:lang w:eastAsia="zh-CN"/>
        </w:rPr>
      </w:pPr>
      <w:r w:rsidRPr="0027432C">
        <w:rPr>
          <w:rFonts w:ascii="Garamond" w:eastAsia="Times New Roman" w:hAnsi="Garamond"/>
          <w:sz w:val="24"/>
          <w:szCs w:val="24"/>
          <w:lang w:eastAsia="zh-CN"/>
        </w:rPr>
        <w:t>No que se refere ao ónus da prova, é habitual fazer-se a distinção entre ónus da prova subjetivo e objetivo, sendo que o primeiro visa determinar a parte sobre a qual recai o ónus de apresentar a prova de um facto controvertido ao passo que o segundo visa determinar a parte sobre a qual incide o risco da falta de prova desse facto.</w:t>
      </w:r>
    </w:p>
    <w:p w14:paraId="52E93677" w14:textId="77777777" w:rsidR="0027432C" w:rsidRPr="0027432C" w:rsidRDefault="0027432C" w:rsidP="0027432C">
      <w:pPr>
        <w:autoSpaceDE w:val="0"/>
        <w:autoSpaceDN w:val="0"/>
        <w:adjustRightInd w:val="0"/>
        <w:spacing w:after="0" w:line="360" w:lineRule="auto"/>
        <w:jc w:val="both"/>
        <w:rPr>
          <w:rFonts w:ascii="Garamond" w:eastAsia="Times New Roman" w:hAnsi="Garamond"/>
          <w:sz w:val="24"/>
          <w:szCs w:val="24"/>
          <w:lang w:eastAsia="zh-CN"/>
        </w:rPr>
      </w:pPr>
    </w:p>
    <w:p w14:paraId="57DB4E91" w14:textId="77777777" w:rsidR="0027432C" w:rsidRPr="0027432C" w:rsidRDefault="0027432C" w:rsidP="0027432C">
      <w:pPr>
        <w:autoSpaceDE w:val="0"/>
        <w:autoSpaceDN w:val="0"/>
        <w:adjustRightInd w:val="0"/>
        <w:spacing w:after="0" w:line="360" w:lineRule="auto"/>
        <w:jc w:val="both"/>
        <w:rPr>
          <w:rFonts w:ascii="Garamond" w:eastAsia="Times New Roman" w:hAnsi="Garamond"/>
          <w:sz w:val="24"/>
          <w:szCs w:val="24"/>
          <w:lang w:eastAsia="zh-CN"/>
        </w:rPr>
      </w:pPr>
      <w:r w:rsidRPr="0027432C">
        <w:rPr>
          <w:rFonts w:ascii="Garamond" w:eastAsia="Times New Roman" w:hAnsi="Garamond"/>
          <w:sz w:val="24"/>
          <w:szCs w:val="24"/>
          <w:lang w:eastAsia="zh-CN"/>
        </w:rPr>
        <w:t>Normalmente o risco da falta de prova de um facto incide sobre a parte onerada com a demonstração desse facto.</w:t>
      </w:r>
    </w:p>
    <w:p w14:paraId="1361FAA1" w14:textId="77777777" w:rsidR="0027432C" w:rsidRPr="0027432C" w:rsidRDefault="0027432C" w:rsidP="0027432C">
      <w:pPr>
        <w:autoSpaceDE w:val="0"/>
        <w:autoSpaceDN w:val="0"/>
        <w:adjustRightInd w:val="0"/>
        <w:spacing w:after="0" w:line="360" w:lineRule="auto"/>
        <w:jc w:val="both"/>
        <w:rPr>
          <w:rFonts w:ascii="Garamond" w:eastAsia="Times New Roman" w:hAnsi="Garamond"/>
          <w:sz w:val="24"/>
          <w:szCs w:val="24"/>
          <w:lang w:eastAsia="zh-CN"/>
        </w:rPr>
      </w:pPr>
    </w:p>
    <w:p w14:paraId="30D89FD2" w14:textId="77777777" w:rsidR="0027432C" w:rsidRDefault="0027432C" w:rsidP="0027432C">
      <w:pPr>
        <w:autoSpaceDE w:val="0"/>
        <w:autoSpaceDN w:val="0"/>
        <w:adjustRightInd w:val="0"/>
        <w:spacing w:after="0" w:line="360" w:lineRule="auto"/>
        <w:jc w:val="both"/>
        <w:rPr>
          <w:rFonts w:ascii="Garamond" w:eastAsia="Times New Roman" w:hAnsi="Garamond"/>
          <w:sz w:val="24"/>
          <w:szCs w:val="24"/>
          <w:lang w:eastAsia="zh-CN"/>
        </w:rPr>
      </w:pPr>
      <w:r w:rsidRPr="0027432C">
        <w:rPr>
          <w:rFonts w:ascii="Garamond" w:eastAsia="Times New Roman" w:hAnsi="Garamond"/>
          <w:sz w:val="24"/>
          <w:szCs w:val="24"/>
          <w:lang w:eastAsia="zh-CN"/>
        </w:rPr>
        <w:t>Para o apuramento da matéria de facto, formação da convicção deste tribunal arbitral e descoberta da verdade material e da justa composição deste litígio arbitral revelaram-se determinantes os meios de prova acima enunciados.</w:t>
      </w:r>
    </w:p>
    <w:p w14:paraId="6DBFF77E" w14:textId="77777777" w:rsidR="00A85D82" w:rsidRPr="0027432C" w:rsidRDefault="00A85D82" w:rsidP="0027432C">
      <w:pPr>
        <w:autoSpaceDE w:val="0"/>
        <w:autoSpaceDN w:val="0"/>
        <w:adjustRightInd w:val="0"/>
        <w:spacing w:after="0" w:line="360" w:lineRule="auto"/>
        <w:jc w:val="both"/>
        <w:rPr>
          <w:rFonts w:ascii="Garamond" w:eastAsia="Times New Roman" w:hAnsi="Garamond"/>
          <w:sz w:val="24"/>
          <w:szCs w:val="24"/>
          <w:lang w:eastAsia="zh-CN"/>
        </w:rPr>
      </w:pPr>
    </w:p>
    <w:p w14:paraId="05D35DD9" w14:textId="77777777" w:rsidR="00A85D82" w:rsidRDefault="00A85D82" w:rsidP="00A85D82">
      <w:pPr>
        <w:suppressAutoHyphens/>
        <w:spacing w:after="0" w:line="360" w:lineRule="auto"/>
        <w:jc w:val="both"/>
        <w:rPr>
          <w:rFonts w:ascii="Garamond" w:eastAsia="Times New Roman" w:hAnsi="Garamond"/>
          <w:sz w:val="24"/>
          <w:szCs w:val="24"/>
          <w:lang w:eastAsia="zh-CN"/>
        </w:rPr>
      </w:pPr>
      <w:r>
        <w:rPr>
          <w:rFonts w:ascii="Garamond" w:eastAsia="Times New Roman" w:hAnsi="Garamond"/>
          <w:sz w:val="24"/>
          <w:szCs w:val="24"/>
          <w:lang w:eastAsia="zh-CN"/>
        </w:rPr>
        <w:t>Relativamente à matéria de facto que não resultou provada, cumpre referir, para além do acima exposto, que o tribunal se fundamentou na ponderação de toda a prova produzida e, bem assim, na total ausência de produção de prova documental e/ou testemunhal suficientemente consistente e segura para considerar como provada a sua realidade, ou seja, relativamente aos factos não provados, cremos que não foi realizada prova suficiente e convincente dos mesmos.</w:t>
      </w:r>
    </w:p>
    <w:p w14:paraId="360752A4" w14:textId="77777777" w:rsidR="003E1EC3" w:rsidRPr="003E1EC3" w:rsidRDefault="003E1EC3" w:rsidP="003E1EC3">
      <w:pPr>
        <w:autoSpaceDE w:val="0"/>
        <w:autoSpaceDN w:val="0"/>
        <w:adjustRightInd w:val="0"/>
        <w:spacing w:after="0" w:line="360" w:lineRule="auto"/>
        <w:jc w:val="both"/>
        <w:rPr>
          <w:rFonts w:ascii="Garamond" w:eastAsia="Times New Roman" w:hAnsi="Garamond"/>
          <w:sz w:val="24"/>
          <w:szCs w:val="24"/>
          <w:lang w:eastAsia="zh-CN"/>
        </w:rPr>
      </w:pPr>
    </w:p>
    <w:p w14:paraId="37C1D2A8" w14:textId="35FAB830" w:rsidR="00282492" w:rsidRDefault="00B94668" w:rsidP="00282492">
      <w:pPr>
        <w:suppressAutoHyphens/>
        <w:spacing w:after="0" w:line="360" w:lineRule="auto"/>
        <w:jc w:val="both"/>
        <w:rPr>
          <w:rFonts w:ascii="Garamond" w:eastAsia="Times New Roman" w:hAnsi="Garamond"/>
          <w:sz w:val="24"/>
          <w:szCs w:val="24"/>
          <w:lang w:eastAsia="zh-CN"/>
        </w:rPr>
      </w:pPr>
      <w:r>
        <w:rPr>
          <w:rFonts w:ascii="Garamond" w:eastAsia="Times New Roman" w:hAnsi="Garamond"/>
          <w:sz w:val="24"/>
          <w:szCs w:val="24"/>
          <w:lang w:eastAsia="zh-CN"/>
        </w:rPr>
        <w:t>O demandante</w:t>
      </w:r>
      <w:r w:rsidR="00282492" w:rsidRPr="00D17EF7">
        <w:rPr>
          <w:rFonts w:ascii="Garamond" w:eastAsia="Times New Roman" w:hAnsi="Garamond"/>
          <w:sz w:val="24"/>
          <w:szCs w:val="24"/>
          <w:lang w:eastAsia="zh-CN"/>
        </w:rPr>
        <w:t xml:space="preserve"> não </w:t>
      </w:r>
      <w:r w:rsidR="00C63307">
        <w:rPr>
          <w:rFonts w:ascii="Garamond" w:eastAsia="Times New Roman" w:hAnsi="Garamond"/>
          <w:sz w:val="24"/>
          <w:szCs w:val="24"/>
          <w:lang w:eastAsia="zh-CN"/>
        </w:rPr>
        <w:t>logro</w:t>
      </w:r>
      <w:r w:rsidR="005C59B2">
        <w:rPr>
          <w:rFonts w:ascii="Garamond" w:eastAsia="Times New Roman" w:hAnsi="Garamond"/>
          <w:sz w:val="24"/>
          <w:szCs w:val="24"/>
          <w:lang w:eastAsia="zh-CN"/>
        </w:rPr>
        <w:t xml:space="preserve">u </w:t>
      </w:r>
      <w:r w:rsidR="00282492" w:rsidRPr="00D17EF7">
        <w:rPr>
          <w:rFonts w:ascii="Garamond" w:eastAsia="Times New Roman" w:hAnsi="Garamond"/>
          <w:sz w:val="24"/>
          <w:szCs w:val="24"/>
          <w:lang w:eastAsia="zh-CN"/>
        </w:rPr>
        <w:t xml:space="preserve">provar os factos por si alegados, não tendo, por isso, dado cumprimento integral ao ónus da prova consagrado no </w:t>
      </w:r>
      <w:r w:rsidR="00282492" w:rsidRPr="00D17EF7">
        <w:rPr>
          <w:rFonts w:ascii="Garamond" w:eastAsia="Times New Roman" w:hAnsi="Garamond"/>
          <w:b/>
          <w:bCs/>
          <w:sz w:val="24"/>
          <w:szCs w:val="24"/>
          <w:lang w:eastAsia="zh-CN"/>
        </w:rPr>
        <w:t>artigo 342.º/1</w:t>
      </w:r>
      <w:r w:rsidR="00282492" w:rsidRPr="00D17EF7">
        <w:rPr>
          <w:rFonts w:ascii="Garamond" w:eastAsia="Times New Roman" w:hAnsi="Garamond"/>
          <w:sz w:val="24"/>
          <w:szCs w:val="24"/>
          <w:lang w:eastAsia="zh-CN"/>
        </w:rPr>
        <w:t>, do Código Civil.</w:t>
      </w:r>
    </w:p>
    <w:p w14:paraId="403A41AD" w14:textId="77777777" w:rsidR="00FC660E" w:rsidRPr="00D17EF7" w:rsidRDefault="00FC660E" w:rsidP="00282492">
      <w:pPr>
        <w:suppressAutoHyphens/>
        <w:spacing w:after="0" w:line="360" w:lineRule="auto"/>
        <w:jc w:val="both"/>
        <w:rPr>
          <w:rFonts w:ascii="Garamond" w:eastAsia="Times New Roman" w:hAnsi="Garamond"/>
          <w:sz w:val="24"/>
          <w:szCs w:val="24"/>
          <w:lang w:eastAsia="zh-CN"/>
        </w:rPr>
      </w:pPr>
    </w:p>
    <w:p w14:paraId="2B060215" w14:textId="00C97029" w:rsidR="00282492" w:rsidRPr="00D17EF7" w:rsidRDefault="00282492" w:rsidP="00282492">
      <w:pPr>
        <w:suppressAutoHyphens/>
        <w:spacing w:after="0" w:line="360" w:lineRule="auto"/>
        <w:jc w:val="both"/>
        <w:rPr>
          <w:rFonts w:ascii="Garamond" w:eastAsia="Times New Roman" w:hAnsi="Garamond"/>
          <w:sz w:val="24"/>
          <w:szCs w:val="24"/>
          <w:lang w:eastAsia="zh-CN"/>
        </w:rPr>
      </w:pPr>
      <w:r w:rsidRPr="00D17EF7">
        <w:rPr>
          <w:rFonts w:ascii="Garamond" w:eastAsia="Times New Roman" w:hAnsi="Garamond"/>
          <w:sz w:val="24"/>
          <w:szCs w:val="24"/>
          <w:lang w:eastAsia="zh-CN"/>
        </w:rPr>
        <w:t xml:space="preserve">A </w:t>
      </w:r>
      <w:r w:rsidR="00AD27B9">
        <w:rPr>
          <w:rFonts w:ascii="Garamond" w:eastAsia="Times New Roman" w:hAnsi="Garamond"/>
          <w:sz w:val="24"/>
          <w:szCs w:val="24"/>
          <w:lang w:eastAsia="zh-CN"/>
        </w:rPr>
        <w:t>demandada</w:t>
      </w:r>
      <w:r w:rsidRPr="00D17EF7">
        <w:rPr>
          <w:rFonts w:ascii="Garamond" w:eastAsia="Times New Roman" w:hAnsi="Garamond"/>
          <w:sz w:val="24"/>
          <w:szCs w:val="24"/>
          <w:lang w:eastAsia="zh-CN"/>
        </w:rPr>
        <w:t>, por sua vez, logr</w:t>
      </w:r>
      <w:r w:rsidR="000C4D8D">
        <w:rPr>
          <w:rFonts w:ascii="Garamond" w:eastAsia="Times New Roman" w:hAnsi="Garamond"/>
          <w:sz w:val="24"/>
          <w:szCs w:val="24"/>
          <w:lang w:eastAsia="zh-CN"/>
        </w:rPr>
        <w:t>ou</w:t>
      </w:r>
      <w:r w:rsidRPr="00D17EF7">
        <w:rPr>
          <w:rFonts w:ascii="Garamond" w:eastAsia="Times New Roman" w:hAnsi="Garamond"/>
          <w:sz w:val="24"/>
          <w:szCs w:val="24"/>
          <w:lang w:eastAsia="zh-CN"/>
        </w:rPr>
        <w:t xml:space="preserve"> cumprir o ónus da prova que recaía sobre </w:t>
      </w:r>
      <w:r w:rsidR="00D61F90">
        <w:rPr>
          <w:rFonts w:ascii="Garamond" w:eastAsia="Times New Roman" w:hAnsi="Garamond"/>
          <w:sz w:val="24"/>
          <w:szCs w:val="24"/>
          <w:lang w:eastAsia="zh-CN"/>
        </w:rPr>
        <w:t xml:space="preserve">si </w:t>
      </w:r>
      <w:r w:rsidRPr="00D17EF7">
        <w:rPr>
          <w:rFonts w:ascii="Garamond" w:eastAsia="Times New Roman" w:hAnsi="Garamond"/>
          <w:sz w:val="24"/>
          <w:szCs w:val="24"/>
          <w:lang w:eastAsia="zh-CN"/>
        </w:rPr>
        <w:t>relativamente ao cumprimento das suas obrigações legais (</w:t>
      </w:r>
      <w:r w:rsidRPr="00D17EF7">
        <w:rPr>
          <w:rFonts w:ascii="Garamond" w:eastAsia="Times New Roman" w:hAnsi="Garamond"/>
          <w:b/>
          <w:bCs/>
          <w:sz w:val="24"/>
          <w:szCs w:val="24"/>
          <w:lang w:eastAsia="zh-CN"/>
        </w:rPr>
        <w:t>artigo 11.º/1</w:t>
      </w:r>
      <w:r w:rsidRPr="00D17EF7">
        <w:rPr>
          <w:rFonts w:ascii="Garamond" w:eastAsia="Times New Roman" w:hAnsi="Garamond"/>
          <w:sz w:val="24"/>
          <w:szCs w:val="24"/>
          <w:lang w:eastAsia="zh-CN"/>
        </w:rPr>
        <w:t xml:space="preserve">, da Lei n.º23/96, de 26/07), designadamente </w:t>
      </w:r>
      <w:r w:rsidR="00FC660E">
        <w:rPr>
          <w:rFonts w:ascii="Garamond" w:eastAsia="Times New Roman" w:hAnsi="Garamond"/>
          <w:sz w:val="24"/>
          <w:szCs w:val="24"/>
          <w:lang w:eastAsia="zh-CN"/>
        </w:rPr>
        <w:t>que os danos denunciados pel</w:t>
      </w:r>
      <w:r w:rsidR="00B94668">
        <w:rPr>
          <w:rFonts w:ascii="Garamond" w:eastAsia="Times New Roman" w:hAnsi="Garamond"/>
          <w:sz w:val="24"/>
          <w:szCs w:val="24"/>
          <w:lang w:eastAsia="zh-CN"/>
        </w:rPr>
        <w:t>o demandante</w:t>
      </w:r>
      <w:r w:rsidR="00FC660E">
        <w:rPr>
          <w:rFonts w:ascii="Garamond" w:eastAsia="Times New Roman" w:hAnsi="Garamond"/>
          <w:sz w:val="24"/>
          <w:szCs w:val="24"/>
          <w:lang w:eastAsia="zh-CN"/>
        </w:rPr>
        <w:t xml:space="preserve"> foram causados </w:t>
      </w:r>
      <w:r w:rsidR="00A85D82">
        <w:rPr>
          <w:rFonts w:ascii="Garamond" w:eastAsia="Times New Roman" w:hAnsi="Garamond"/>
          <w:sz w:val="24"/>
          <w:szCs w:val="24"/>
          <w:lang w:eastAsia="zh-CN"/>
        </w:rPr>
        <w:t>pelo mau uso/uso incorreto da trotinete.</w:t>
      </w:r>
    </w:p>
    <w:p w14:paraId="70734F67" w14:textId="77777777" w:rsidR="00AD27B9" w:rsidRDefault="00AD27B9" w:rsidP="00282492">
      <w:pPr>
        <w:suppressAutoHyphens/>
        <w:spacing w:after="0" w:line="360" w:lineRule="auto"/>
        <w:ind w:right="-1"/>
        <w:jc w:val="both"/>
        <w:rPr>
          <w:rFonts w:ascii="Garamond" w:eastAsia="Times New Roman" w:hAnsi="Garamond"/>
          <w:sz w:val="24"/>
          <w:szCs w:val="24"/>
          <w:lang w:eastAsia="zh-CN"/>
        </w:rPr>
      </w:pPr>
    </w:p>
    <w:p w14:paraId="55FEE3E4" w14:textId="5E7F05C8" w:rsidR="00847A5D" w:rsidRPr="001E23F8" w:rsidRDefault="00847A5D" w:rsidP="00B22BB4">
      <w:pPr>
        <w:suppressAutoHyphens/>
        <w:spacing w:after="0" w:line="360" w:lineRule="auto"/>
        <w:jc w:val="both"/>
        <w:rPr>
          <w:rFonts w:ascii="Garamond" w:eastAsia="Times New Roman" w:hAnsi="Garamond"/>
          <w:sz w:val="24"/>
          <w:szCs w:val="24"/>
          <w:lang w:eastAsia="zh-CN"/>
        </w:rPr>
      </w:pPr>
      <w:r w:rsidRPr="001E23F8">
        <w:rPr>
          <w:rFonts w:ascii="Garamond" w:eastAsia="Times New Roman" w:hAnsi="Garamond"/>
          <w:b/>
          <w:sz w:val="24"/>
          <w:szCs w:val="24"/>
          <w:highlight w:val="lightGray"/>
          <w:lang w:eastAsia="zh-CN"/>
        </w:rPr>
        <w:t>V. – Enquadramento de Direito</w:t>
      </w:r>
      <w:r w:rsidRPr="001E23F8">
        <w:rPr>
          <w:rFonts w:ascii="Garamond" w:eastAsia="Times New Roman" w:hAnsi="Garamond"/>
          <w:sz w:val="24"/>
          <w:szCs w:val="24"/>
          <w:lang w:eastAsia="zh-CN"/>
        </w:rPr>
        <w:t>:</w:t>
      </w:r>
    </w:p>
    <w:p w14:paraId="2C317705" w14:textId="420EF71F" w:rsidR="003279B3" w:rsidRDefault="00B94668" w:rsidP="00B22BB4">
      <w:pPr>
        <w:suppressAutoHyphens/>
        <w:spacing w:after="0" w:line="360" w:lineRule="auto"/>
        <w:jc w:val="both"/>
        <w:rPr>
          <w:rFonts w:ascii="Garamond" w:eastAsia="Times New Roman" w:hAnsi="Garamond"/>
          <w:sz w:val="24"/>
          <w:szCs w:val="24"/>
          <w:lang w:eastAsia="zh-CN"/>
        </w:rPr>
      </w:pPr>
      <w:r>
        <w:rPr>
          <w:rFonts w:ascii="Garamond" w:eastAsia="Times New Roman" w:hAnsi="Garamond"/>
          <w:sz w:val="24"/>
          <w:szCs w:val="24"/>
          <w:lang w:eastAsia="zh-CN"/>
        </w:rPr>
        <w:t>O demandante</w:t>
      </w:r>
      <w:r w:rsidR="00847A5D" w:rsidRPr="001E23F8">
        <w:rPr>
          <w:rFonts w:ascii="Garamond" w:eastAsia="Times New Roman" w:hAnsi="Garamond"/>
          <w:sz w:val="24"/>
          <w:szCs w:val="24"/>
          <w:lang w:eastAsia="zh-CN"/>
        </w:rPr>
        <w:t xml:space="preserve"> reclama da demandada </w:t>
      </w:r>
      <w:r w:rsidR="00D61F90">
        <w:rPr>
          <w:rFonts w:ascii="Garamond" w:eastAsia="Times New Roman" w:hAnsi="Garamond"/>
          <w:sz w:val="24"/>
          <w:szCs w:val="24"/>
          <w:lang w:eastAsia="zh-CN"/>
        </w:rPr>
        <w:t xml:space="preserve">a resolução do contrato </w:t>
      </w:r>
      <w:r w:rsidR="00847A5D" w:rsidRPr="001E23F8">
        <w:rPr>
          <w:rFonts w:ascii="Garamond" w:eastAsia="Times New Roman" w:hAnsi="Garamond"/>
          <w:sz w:val="24"/>
          <w:szCs w:val="24"/>
          <w:lang w:eastAsia="zh-CN"/>
        </w:rPr>
        <w:t xml:space="preserve">invocando, para o efeito, a existência de desconformidade </w:t>
      </w:r>
      <w:r w:rsidR="00D61F90">
        <w:rPr>
          <w:rFonts w:ascii="Garamond" w:eastAsia="Times New Roman" w:hAnsi="Garamond"/>
          <w:sz w:val="24"/>
          <w:szCs w:val="24"/>
          <w:lang w:eastAsia="zh-CN"/>
        </w:rPr>
        <w:t>do bem com o contrato.</w:t>
      </w:r>
    </w:p>
    <w:p w14:paraId="31BEE24F" w14:textId="77777777" w:rsidR="00AD27B9" w:rsidRPr="001E23F8" w:rsidRDefault="00AD27B9" w:rsidP="00B22BB4">
      <w:pPr>
        <w:suppressAutoHyphens/>
        <w:spacing w:after="0" w:line="360" w:lineRule="auto"/>
        <w:jc w:val="both"/>
        <w:rPr>
          <w:rFonts w:ascii="Garamond" w:eastAsia="Times New Roman" w:hAnsi="Garamond"/>
          <w:sz w:val="24"/>
          <w:szCs w:val="24"/>
          <w:lang w:eastAsia="zh-CN"/>
        </w:rPr>
      </w:pPr>
    </w:p>
    <w:p w14:paraId="122D5B6B" w14:textId="71EC728F" w:rsidR="00847A5D" w:rsidRPr="001E23F8" w:rsidRDefault="00847A5D" w:rsidP="00B22BB4">
      <w:pPr>
        <w:suppressAutoHyphens/>
        <w:spacing w:after="0" w:line="360" w:lineRule="auto"/>
        <w:jc w:val="both"/>
        <w:rPr>
          <w:rFonts w:ascii="Garamond" w:eastAsia="Times New Roman" w:hAnsi="Garamond"/>
          <w:sz w:val="24"/>
          <w:szCs w:val="24"/>
          <w:lang w:eastAsia="zh-CN"/>
        </w:rPr>
      </w:pPr>
      <w:r w:rsidRPr="001E23F8">
        <w:rPr>
          <w:rFonts w:ascii="Garamond" w:eastAsia="Times New Roman" w:hAnsi="Garamond"/>
          <w:sz w:val="24"/>
          <w:szCs w:val="24"/>
          <w:lang w:eastAsia="zh-CN"/>
        </w:rPr>
        <w:t>Por sua vez a demandada contestou o direito invocado pel</w:t>
      </w:r>
      <w:r w:rsidR="00B94668">
        <w:rPr>
          <w:rFonts w:ascii="Garamond" w:eastAsia="Times New Roman" w:hAnsi="Garamond"/>
          <w:sz w:val="24"/>
          <w:szCs w:val="24"/>
          <w:lang w:eastAsia="zh-CN"/>
        </w:rPr>
        <w:t>o demandante</w:t>
      </w:r>
      <w:r w:rsidRPr="001E23F8">
        <w:rPr>
          <w:rFonts w:ascii="Garamond" w:eastAsia="Times New Roman" w:hAnsi="Garamond"/>
          <w:sz w:val="24"/>
          <w:szCs w:val="24"/>
          <w:lang w:eastAsia="zh-CN"/>
        </w:rPr>
        <w:t xml:space="preserve"> alegando, em suma, </w:t>
      </w:r>
      <w:r w:rsidR="00D61F90">
        <w:rPr>
          <w:rFonts w:ascii="Garamond" w:eastAsia="Times New Roman" w:hAnsi="Garamond"/>
          <w:sz w:val="24"/>
          <w:szCs w:val="24"/>
          <w:lang w:eastAsia="zh-CN"/>
        </w:rPr>
        <w:t>que a reclamação d</w:t>
      </w:r>
      <w:r w:rsidR="00B94668">
        <w:rPr>
          <w:rFonts w:ascii="Garamond" w:eastAsia="Times New Roman" w:hAnsi="Garamond"/>
          <w:sz w:val="24"/>
          <w:szCs w:val="24"/>
          <w:lang w:eastAsia="zh-CN"/>
        </w:rPr>
        <w:t>o demandante</w:t>
      </w:r>
      <w:r w:rsidR="00D61F90">
        <w:rPr>
          <w:rFonts w:ascii="Garamond" w:eastAsia="Times New Roman" w:hAnsi="Garamond"/>
          <w:sz w:val="24"/>
          <w:szCs w:val="24"/>
          <w:lang w:eastAsia="zh-CN"/>
        </w:rPr>
        <w:t xml:space="preserve"> diz respeito a uma situação de mau uso/uso incorreto consubstanciada </w:t>
      </w:r>
      <w:r w:rsidR="00A85D82">
        <w:rPr>
          <w:rFonts w:ascii="Garamond" w:eastAsia="Times New Roman" w:hAnsi="Garamond"/>
          <w:sz w:val="24"/>
          <w:szCs w:val="24"/>
          <w:lang w:eastAsia="zh-CN"/>
        </w:rPr>
        <w:t>no uso de pneus furados ou não pneumático.</w:t>
      </w:r>
    </w:p>
    <w:p w14:paraId="12BEAAE6" w14:textId="56C85558" w:rsidR="0029388C" w:rsidRPr="001E23F8" w:rsidRDefault="00847A5D" w:rsidP="00B22BB4">
      <w:pPr>
        <w:suppressAutoHyphens/>
        <w:spacing w:after="0" w:line="360" w:lineRule="auto"/>
        <w:jc w:val="both"/>
        <w:rPr>
          <w:rFonts w:ascii="Garamond" w:eastAsia="Times New Roman" w:hAnsi="Garamond"/>
          <w:sz w:val="24"/>
          <w:szCs w:val="24"/>
          <w:lang w:eastAsia="zh-CN"/>
        </w:rPr>
      </w:pPr>
      <w:r w:rsidRPr="001E23F8">
        <w:rPr>
          <w:rFonts w:ascii="Garamond" w:eastAsia="Times New Roman" w:hAnsi="Garamond"/>
          <w:b/>
          <w:bCs/>
          <w:sz w:val="24"/>
          <w:szCs w:val="24"/>
          <w:highlight w:val="lightGray"/>
          <w:lang w:eastAsia="zh-CN"/>
        </w:rPr>
        <w:t xml:space="preserve">Vejamos, então, se assiste razão </w:t>
      </w:r>
      <w:r w:rsidR="003E1EC3">
        <w:rPr>
          <w:rFonts w:ascii="Garamond" w:eastAsia="Times New Roman" w:hAnsi="Garamond"/>
          <w:b/>
          <w:bCs/>
          <w:sz w:val="24"/>
          <w:szCs w:val="24"/>
          <w:highlight w:val="lightGray"/>
          <w:lang w:eastAsia="zh-CN"/>
        </w:rPr>
        <w:t>ao</w:t>
      </w:r>
      <w:r w:rsidR="00253E2E">
        <w:rPr>
          <w:rFonts w:ascii="Garamond" w:eastAsia="Times New Roman" w:hAnsi="Garamond"/>
          <w:b/>
          <w:bCs/>
          <w:sz w:val="24"/>
          <w:szCs w:val="24"/>
          <w:highlight w:val="lightGray"/>
          <w:lang w:eastAsia="zh-CN"/>
        </w:rPr>
        <w:t xml:space="preserve"> demandante</w:t>
      </w:r>
      <w:r w:rsidRPr="001E23F8">
        <w:rPr>
          <w:rFonts w:ascii="Garamond" w:eastAsia="Times New Roman" w:hAnsi="Garamond"/>
          <w:b/>
          <w:bCs/>
          <w:sz w:val="24"/>
          <w:szCs w:val="24"/>
          <w:highlight w:val="lightGray"/>
          <w:lang w:eastAsia="zh-CN"/>
        </w:rPr>
        <w:t xml:space="preserve"> na sua pretensão</w:t>
      </w:r>
      <w:r w:rsidRPr="001E23F8">
        <w:rPr>
          <w:rFonts w:ascii="Garamond" w:eastAsia="Times New Roman" w:hAnsi="Garamond"/>
          <w:sz w:val="24"/>
          <w:szCs w:val="24"/>
          <w:lang w:eastAsia="zh-CN"/>
        </w:rPr>
        <w:t>:</w:t>
      </w:r>
    </w:p>
    <w:p w14:paraId="3F77CF21" w14:textId="0B585A50" w:rsidR="00847A5D" w:rsidRPr="001E23F8" w:rsidRDefault="00847A5D" w:rsidP="00B22BB4">
      <w:pPr>
        <w:suppressAutoHyphens/>
        <w:spacing w:after="0" w:line="360" w:lineRule="auto"/>
        <w:jc w:val="both"/>
        <w:rPr>
          <w:rFonts w:ascii="Garamond" w:eastAsia="Times New Roman" w:hAnsi="Garamond"/>
          <w:sz w:val="24"/>
          <w:szCs w:val="24"/>
          <w:lang w:eastAsia="zh-CN"/>
        </w:rPr>
      </w:pPr>
      <w:r w:rsidRPr="001E23F8">
        <w:rPr>
          <w:rFonts w:ascii="Garamond" w:eastAsia="Times New Roman" w:hAnsi="Garamond"/>
          <w:sz w:val="24"/>
          <w:szCs w:val="24"/>
          <w:lang w:eastAsia="zh-CN"/>
        </w:rPr>
        <w:t>A re</w:t>
      </w:r>
      <w:r w:rsidR="00122495">
        <w:rPr>
          <w:rFonts w:ascii="Garamond" w:eastAsia="Times New Roman" w:hAnsi="Garamond"/>
          <w:sz w:val="24"/>
          <w:szCs w:val="24"/>
          <w:lang w:eastAsia="zh-CN"/>
        </w:rPr>
        <w:t>s</w:t>
      </w:r>
      <w:r w:rsidRPr="001E23F8">
        <w:rPr>
          <w:rFonts w:ascii="Garamond" w:eastAsia="Times New Roman" w:hAnsi="Garamond"/>
          <w:sz w:val="24"/>
          <w:szCs w:val="24"/>
          <w:lang w:eastAsia="zh-CN"/>
        </w:rPr>
        <w:t>posta que o direito dá a este litígio encontra-se no Código Civil e nos regimes legais aplicáveis à defesa do consumidor e da venda de bens de consumo e das garantias a ela relativas.</w:t>
      </w:r>
    </w:p>
    <w:p w14:paraId="17635269" w14:textId="77777777" w:rsidR="00AC20F2" w:rsidRPr="001E23F8" w:rsidRDefault="00AC20F2" w:rsidP="00B22BB4">
      <w:pPr>
        <w:suppressAutoHyphens/>
        <w:spacing w:after="0" w:line="360" w:lineRule="auto"/>
        <w:jc w:val="both"/>
        <w:rPr>
          <w:rFonts w:ascii="Garamond" w:eastAsia="Times New Roman" w:hAnsi="Garamond"/>
          <w:sz w:val="24"/>
          <w:szCs w:val="24"/>
          <w:lang w:eastAsia="zh-CN"/>
        </w:rPr>
      </w:pPr>
    </w:p>
    <w:p w14:paraId="4C3CF89F" w14:textId="0CD66167" w:rsidR="00847A5D" w:rsidRPr="001E23F8" w:rsidRDefault="00847A5D" w:rsidP="00B22BB4">
      <w:pPr>
        <w:suppressAutoHyphens/>
        <w:spacing w:after="0" w:line="360" w:lineRule="auto"/>
        <w:jc w:val="both"/>
        <w:rPr>
          <w:rFonts w:ascii="Garamond" w:eastAsia="Times New Roman" w:hAnsi="Garamond"/>
          <w:sz w:val="24"/>
          <w:szCs w:val="24"/>
          <w:lang w:eastAsia="zh-CN"/>
        </w:rPr>
      </w:pPr>
      <w:r w:rsidRPr="001E23F8">
        <w:rPr>
          <w:rFonts w:ascii="Garamond" w:eastAsia="Times New Roman" w:hAnsi="Garamond"/>
          <w:sz w:val="24"/>
          <w:szCs w:val="24"/>
          <w:lang w:eastAsia="zh-CN"/>
        </w:rPr>
        <w:t xml:space="preserve">O Código Civil consagra no seu </w:t>
      </w:r>
      <w:r w:rsidRPr="001E23F8">
        <w:rPr>
          <w:rFonts w:ascii="Garamond" w:eastAsia="Times New Roman" w:hAnsi="Garamond"/>
          <w:b/>
          <w:sz w:val="24"/>
          <w:szCs w:val="24"/>
          <w:lang w:eastAsia="zh-CN"/>
        </w:rPr>
        <w:t>artigo 796.º/1</w:t>
      </w:r>
      <w:r w:rsidRPr="001E23F8">
        <w:rPr>
          <w:rFonts w:ascii="Garamond" w:eastAsia="Times New Roman" w:hAnsi="Garamond"/>
          <w:sz w:val="24"/>
          <w:szCs w:val="24"/>
          <w:lang w:eastAsia="zh-CN"/>
        </w:rPr>
        <w:t xml:space="preserve"> que </w:t>
      </w:r>
      <w:r w:rsidRPr="001E23F8">
        <w:rPr>
          <w:rFonts w:ascii="Garamond" w:eastAsia="Times New Roman" w:hAnsi="Garamond"/>
          <w:i/>
          <w:sz w:val="24"/>
          <w:szCs w:val="24"/>
          <w:lang w:eastAsia="zh-CN"/>
        </w:rPr>
        <w:t>“Nos contratos que importem a transferência do domínio sobre certa coisa ou que constituam ou transfiram um direito real sobre ela, o perecimento ou deterioração da coisa por causa não imputável ao alienante corre por conta do adquirente.”</w:t>
      </w:r>
      <w:r w:rsidRPr="001E23F8">
        <w:rPr>
          <w:rFonts w:ascii="Garamond" w:eastAsia="Times New Roman" w:hAnsi="Garamond"/>
          <w:sz w:val="24"/>
          <w:szCs w:val="24"/>
          <w:lang w:eastAsia="zh-CN"/>
        </w:rPr>
        <w:t>.</w:t>
      </w:r>
    </w:p>
    <w:p w14:paraId="5A1ACD18" w14:textId="4892F309" w:rsidR="00847A5D" w:rsidRPr="001E23F8" w:rsidRDefault="00847A5D" w:rsidP="00B22BB4">
      <w:pPr>
        <w:suppressAutoHyphens/>
        <w:spacing w:after="0" w:line="360" w:lineRule="auto"/>
        <w:jc w:val="both"/>
        <w:rPr>
          <w:rFonts w:ascii="Garamond" w:eastAsia="Times New Roman" w:hAnsi="Garamond"/>
          <w:sz w:val="24"/>
          <w:szCs w:val="24"/>
          <w:lang w:eastAsia="zh-CN"/>
        </w:rPr>
      </w:pPr>
    </w:p>
    <w:p w14:paraId="54195D95" w14:textId="77777777" w:rsidR="00122495" w:rsidRDefault="00847A5D" w:rsidP="00B22BB4">
      <w:pPr>
        <w:suppressAutoHyphens/>
        <w:spacing w:after="0" w:line="360" w:lineRule="auto"/>
        <w:jc w:val="both"/>
        <w:rPr>
          <w:rFonts w:ascii="Garamond" w:hAnsi="Garamond"/>
          <w:sz w:val="24"/>
          <w:szCs w:val="24"/>
        </w:rPr>
      </w:pPr>
      <w:r w:rsidRPr="001E23F8">
        <w:rPr>
          <w:rFonts w:ascii="Garamond" w:eastAsia="Times New Roman" w:hAnsi="Garamond"/>
          <w:sz w:val="24"/>
          <w:szCs w:val="24"/>
          <w:lang w:eastAsia="zh-CN"/>
        </w:rPr>
        <w:t xml:space="preserve">Relativamente ao </w:t>
      </w:r>
      <w:r w:rsidRPr="001E23F8">
        <w:rPr>
          <w:rFonts w:ascii="Garamond" w:eastAsia="Times New Roman" w:hAnsi="Garamond"/>
          <w:i/>
          <w:sz w:val="24"/>
          <w:szCs w:val="24"/>
          <w:lang w:eastAsia="zh-CN"/>
        </w:rPr>
        <w:t>“Risco”</w:t>
      </w:r>
      <w:r w:rsidRPr="001E23F8">
        <w:rPr>
          <w:rFonts w:ascii="Garamond" w:eastAsia="Times New Roman" w:hAnsi="Garamond"/>
          <w:sz w:val="24"/>
          <w:szCs w:val="24"/>
          <w:lang w:eastAsia="zh-CN"/>
        </w:rPr>
        <w:t xml:space="preserve"> e à sua </w:t>
      </w:r>
      <w:r w:rsidRPr="001E23F8">
        <w:rPr>
          <w:rFonts w:ascii="Garamond" w:eastAsia="Times New Roman" w:hAnsi="Garamond"/>
          <w:i/>
          <w:sz w:val="24"/>
          <w:szCs w:val="24"/>
          <w:lang w:eastAsia="zh-CN"/>
        </w:rPr>
        <w:t>“Transferência”</w:t>
      </w:r>
      <w:r w:rsidRPr="001E23F8">
        <w:rPr>
          <w:rFonts w:ascii="Garamond" w:eastAsia="Times New Roman" w:hAnsi="Garamond"/>
          <w:sz w:val="24"/>
          <w:szCs w:val="24"/>
          <w:lang w:eastAsia="zh-CN"/>
        </w:rPr>
        <w:t xml:space="preserve"> dispõe, igualmente, </w:t>
      </w:r>
      <w:r w:rsidR="00122495">
        <w:rPr>
          <w:rFonts w:ascii="Garamond" w:eastAsia="Times New Roman" w:hAnsi="Garamond"/>
          <w:sz w:val="24"/>
          <w:szCs w:val="24"/>
          <w:lang w:eastAsia="zh-CN"/>
        </w:rPr>
        <w:t xml:space="preserve">o </w:t>
      </w:r>
      <w:r w:rsidR="00122495" w:rsidRPr="00122495">
        <w:rPr>
          <w:rFonts w:ascii="Garamond" w:eastAsia="Times New Roman" w:hAnsi="Garamond"/>
          <w:b/>
          <w:bCs/>
          <w:sz w:val="24"/>
          <w:szCs w:val="24"/>
          <w:lang w:eastAsia="zh-CN"/>
        </w:rPr>
        <w:t>artigo 11.º/12</w:t>
      </w:r>
      <w:r w:rsidR="00122495">
        <w:rPr>
          <w:rFonts w:ascii="Garamond" w:eastAsia="Times New Roman" w:hAnsi="Garamond"/>
          <w:sz w:val="24"/>
          <w:szCs w:val="24"/>
          <w:lang w:eastAsia="zh-CN"/>
        </w:rPr>
        <w:t xml:space="preserve">, do </w:t>
      </w:r>
      <w:bookmarkStart w:id="1" w:name="_Hlk135496348"/>
      <w:r w:rsidR="00122495">
        <w:rPr>
          <w:rFonts w:ascii="Garamond" w:eastAsia="Times New Roman" w:hAnsi="Garamond"/>
          <w:sz w:val="24"/>
          <w:szCs w:val="24"/>
          <w:lang w:eastAsia="zh-CN"/>
        </w:rPr>
        <w:t xml:space="preserve">Decreto-Lei n.º84/2021, de 18/10, </w:t>
      </w:r>
      <w:bookmarkEnd w:id="1"/>
      <w:r w:rsidR="00122495">
        <w:rPr>
          <w:rFonts w:ascii="Garamond" w:eastAsia="Times New Roman" w:hAnsi="Garamond"/>
          <w:sz w:val="24"/>
          <w:szCs w:val="24"/>
          <w:lang w:eastAsia="zh-CN"/>
        </w:rPr>
        <w:t xml:space="preserve">que </w:t>
      </w:r>
      <w:r w:rsidR="00122495" w:rsidRPr="00122495">
        <w:rPr>
          <w:rFonts w:ascii="Garamond" w:eastAsia="Times New Roman" w:hAnsi="Garamond"/>
          <w:i/>
          <w:iCs/>
          <w:sz w:val="24"/>
          <w:szCs w:val="24"/>
          <w:lang w:eastAsia="zh-CN"/>
        </w:rPr>
        <w:t>“</w:t>
      </w:r>
      <w:r w:rsidR="00122495" w:rsidRPr="00122495">
        <w:rPr>
          <w:rFonts w:ascii="Garamond" w:hAnsi="Garamond"/>
          <w:i/>
          <w:iCs/>
          <w:sz w:val="24"/>
          <w:szCs w:val="24"/>
        </w:rPr>
        <w:t>O risco de perda ou dano dos bens transfere-se para o consumidor quando este adquire a posse física dos mesmos.”</w:t>
      </w:r>
      <w:r w:rsidR="00122495">
        <w:rPr>
          <w:rFonts w:ascii="Garamond" w:hAnsi="Garamond"/>
          <w:sz w:val="24"/>
          <w:szCs w:val="24"/>
        </w:rPr>
        <w:t>.</w:t>
      </w:r>
    </w:p>
    <w:p w14:paraId="102EF853" w14:textId="77777777" w:rsidR="00122495" w:rsidRDefault="00122495" w:rsidP="00B22BB4">
      <w:pPr>
        <w:suppressAutoHyphens/>
        <w:spacing w:after="0" w:line="360" w:lineRule="auto"/>
        <w:jc w:val="both"/>
        <w:rPr>
          <w:rFonts w:ascii="Garamond" w:eastAsia="Times New Roman" w:hAnsi="Garamond"/>
          <w:sz w:val="24"/>
          <w:szCs w:val="24"/>
          <w:lang w:eastAsia="zh-CN"/>
        </w:rPr>
      </w:pPr>
    </w:p>
    <w:p w14:paraId="4B2C149F" w14:textId="77777777" w:rsidR="009A1F56" w:rsidRDefault="009A1F56" w:rsidP="009A1F56">
      <w:pPr>
        <w:suppressAutoHyphens/>
        <w:spacing w:after="0" w:line="360" w:lineRule="auto"/>
        <w:jc w:val="both"/>
        <w:rPr>
          <w:rFonts w:ascii="Garamond" w:eastAsia="Times New Roman" w:hAnsi="Garamond"/>
          <w:sz w:val="24"/>
          <w:szCs w:val="24"/>
          <w:lang w:eastAsia="zh-CN"/>
        </w:rPr>
      </w:pPr>
      <w:r w:rsidRPr="009A1F56">
        <w:rPr>
          <w:rFonts w:ascii="Garamond" w:eastAsia="Times New Roman" w:hAnsi="Garamond"/>
          <w:sz w:val="24"/>
          <w:szCs w:val="24"/>
          <w:lang w:eastAsia="zh-CN"/>
        </w:rPr>
        <w:t>Esta disposição consagra o princípio de que o risco da perda ou deterioração fortuita do bem apenas é transferido para o consumidor com a aquisição da respetiva posse material. A partir desse momento, os eventos danosos que afetem o bem por causas não imputáveis ao profissional passam a correr por conta do consumidor, porquanto é este quem detém o poder de facto sobre a coisa e quem se encontra em melhores condições para assegurar a sua conservação e utilização.</w:t>
      </w:r>
    </w:p>
    <w:p w14:paraId="1AE0D8A4" w14:textId="77777777" w:rsidR="009A1F56" w:rsidRPr="009A1F56" w:rsidRDefault="009A1F56" w:rsidP="009A1F56">
      <w:pPr>
        <w:suppressAutoHyphens/>
        <w:spacing w:after="0" w:line="360" w:lineRule="auto"/>
        <w:jc w:val="both"/>
        <w:rPr>
          <w:rFonts w:ascii="Garamond" w:eastAsia="Times New Roman" w:hAnsi="Garamond"/>
          <w:sz w:val="24"/>
          <w:szCs w:val="24"/>
          <w:lang w:eastAsia="zh-CN"/>
        </w:rPr>
      </w:pPr>
    </w:p>
    <w:p w14:paraId="44A650EB" w14:textId="77777777" w:rsidR="009A1F56" w:rsidRDefault="009A1F56" w:rsidP="009A1F56">
      <w:pPr>
        <w:suppressAutoHyphens/>
        <w:spacing w:after="0" w:line="360" w:lineRule="auto"/>
        <w:jc w:val="both"/>
        <w:rPr>
          <w:rFonts w:ascii="Garamond" w:eastAsia="Times New Roman" w:hAnsi="Garamond"/>
          <w:sz w:val="24"/>
          <w:szCs w:val="24"/>
          <w:lang w:eastAsia="zh-CN"/>
        </w:rPr>
      </w:pPr>
      <w:r w:rsidRPr="009A1F56">
        <w:rPr>
          <w:rFonts w:ascii="Garamond" w:eastAsia="Times New Roman" w:hAnsi="Garamond"/>
          <w:sz w:val="24"/>
          <w:szCs w:val="24"/>
          <w:lang w:eastAsia="zh-CN"/>
        </w:rPr>
        <w:t xml:space="preserve">Todavia, a transferência do risco não exonera o profissional da responsabilidade pelos vícios, defeitos ou faltas de conformidade que já existissem no momento da entrega do bem, ainda que apenas se manifestem posteriormente. </w:t>
      </w:r>
    </w:p>
    <w:p w14:paraId="7DE6C416" w14:textId="77777777" w:rsidR="009A1F56" w:rsidRDefault="009A1F56" w:rsidP="009A1F56">
      <w:pPr>
        <w:suppressAutoHyphens/>
        <w:spacing w:after="0" w:line="360" w:lineRule="auto"/>
        <w:jc w:val="both"/>
        <w:rPr>
          <w:rFonts w:ascii="Garamond" w:eastAsia="Times New Roman" w:hAnsi="Garamond"/>
          <w:sz w:val="24"/>
          <w:szCs w:val="24"/>
          <w:lang w:eastAsia="zh-CN"/>
        </w:rPr>
      </w:pPr>
    </w:p>
    <w:p w14:paraId="511A6540" w14:textId="77777777" w:rsidR="009A1F56" w:rsidRDefault="009A1F56" w:rsidP="009A1F56">
      <w:pPr>
        <w:suppressAutoHyphens/>
        <w:spacing w:after="0" w:line="360" w:lineRule="auto"/>
        <w:jc w:val="both"/>
        <w:rPr>
          <w:rFonts w:ascii="Garamond" w:eastAsia="Times New Roman" w:hAnsi="Garamond"/>
          <w:sz w:val="24"/>
          <w:szCs w:val="24"/>
          <w:lang w:eastAsia="zh-CN"/>
        </w:rPr>
      </w:pPr>
      <w:r w:rsidRPr="009A1F56">
        <w:rPr>
          <w:rFonts w:ascii="Garamond" w:eastAsia="Times New Roman" w:hAnsi="Garamond"/>
          <w:sz w:val="24"/>
          <w:szCs w:val="24"/>
          <w:lang w:eastAsia="zh-CN"/>
        </w:rPr>
        <w:t xml:space="preserve">Com efeito, o regime previsto no Decreto-Lei n.º 84/2021 distingue claramente o risco da perda ou deterioração fortuita do bem da responsabilidade do profissional pelo cumprimento defeituoso do contrato. </w:t>
      </w:r>
    </w:p>
    <w:p w14:paraId="4EC8A130" w14:textId="77777777" w:rsidR="009A1F56" w:rsidRDefault="009A1F56" w:rsidP="009A1F56">
      <w:pPr>
        <w:suppressAutoHyphens/>
        <w:spacing w:after="0" w:line="360" w:lineRule="auto"/>
        <w:jc w:val="both"/>
        <w:rPr>
          <w:rFonts w:ascii="Garamond" w:eastAsia="Times New Roman" w:hAnsi="Garamond"/>
          <w:sz w:val="24"/>
          <w:szCs w:val="24"/>
          <w:lang w:eastAsia="zh-CN"/>
        </w:rPr>
      </w:pPr>
    </w:p>
    <w:p w14:paraId="751FEDDA" w14:textId="7CAB32CB" w:rsidR="009A1F56" w:rsidRDefault="009A1F56" w:rsidP="009A1F56">
      <w:pPr>
        <w:suppressAutoHyphens/>
        <w:spacing w:after="0" w:line="360" w:lineRule="auto"/>
        <w:jc w:val="both"/>
        <w:rPr>
          <w:rFonts w:ascii="Garamond" w:eastAsia="Times New Roman" w:hAnsi="Garamond"/>
          <w:sz w:val="24"/>
          <w:szCs w:val="24"/>
          <w:lang w:eastAsia="zh-CN"/>
        </w:rPr>
      </w:pPr>
      <w:r w:rsidRPr="009A1F56">
        <w:rPr>
          <w:rFonts w:ascii="Garamond" w:eastAsia="Times New Roman" w:hAnsi="Garamond"/>
          <w:sz w:val="24"/>
          <w:szCs w:val="24"/>
          <w:lang w:eastAsia="zh-CN"/>
        </w:rPr>
        <w:t xml:space="preserve">Enquanto o primeiro respeita à imputação das consequências de acontecimentos acidentais ocorridos após a entrega, a segunda reporta-se à violação da obrigação de entregar um bem conforme ao contrato, respondendo o profissional por todas as faltas de conformidade existentes à data da entrega, nos termos dos </w:t>
      </w:r>
      <w:r w:rsidRPr="009A1F56">
        <w:rPr>
          <w:rFonts w:ascii="Garamond" w:eastAsia="Times New Roman" w:hAnsi="Garamond"/>
          <w:b/>
          <w:bCs/>
          <w:sz w:val="24"/>
          <w:szCs w:val="24"/>
          <w:lang w:eastAsia="zh-CN"/>
        </w:rPr>
        <w:t>artigos 5.º</w:t>
      </w:r>
      <w:r w:rsidRPr="009A1F56">
        <w:rPr>
          <w:rFonts w:ascii="Garamond" w:eastAsia="Times New Roman" w:hAnsi="Garamond"/>
          <w:sz w:val="24"/>
          <w:szCs w:val="24"/>
          <w:lang w:eastAsia="zh-CN"/>
        </w:rPr>
        <w:t xml:space="preserve"> e seguintes do referido diploma.</w:t>
      </w:r>
    </w:p>
    <w:p w14:paraId="04989B24" w14:textId="77777777" w:rsidR="009A1F56" w:rsidRPr="009A1F56" w:rsidRDefault="009A1F56" w:rsidP="009A1F56">
      <w:pPr>
        <w:suppressAutoHyphens/>
        <w:spacing w:after="0" w:line="360" w:lineRule="auto"/>
        <w:jc w:val="both"/>
        <w:rPr>
          <w:rFonts w:ascii="Garamond" w:eastAsia="Times New Roman" w:hAnsi="Garamond"/>
          <w:sz w:val="24"/>
          <w:szCs w:val="24"/>
          <w:lang w:eastAsia="zh-CN"/>
        </w:rPr>
      </w:pPr>
    </w:p>
    <w:p w14:paraId="79B6F22A" w14:textId="77777777" w:rsidR="009A1F56" w:rsidRDefault="009A1F56" w:rsidP="009A1F56">
      <w:pPr>
        <w:suppressAutoHyphens/>
        <w:spacing w:after="0" w:line="360" w:lineRule="auto"/>
        <w:jc w:val="both"/>
        <w:rPr>
          <w:rFonts w:ascii="Garamond" w:eastAsia="Times New Roman" w:hAnsi="Garamond"/>
          <w:sz w:val="24"/>
          <w:szCs w:val="24"/>
          <w:lang w:eastAsia="zh-CN"/>
        </w:rPr>
      </w:pPr>
      <w:r w:rsidRPr="009A1F56">
        <w:rPr>
          <w:rFonts w:ascii="Garamond" w:eastAsia="Times New Roman" w:hAnsi="Garamond"/>
          <w:sz w:val="24"/>
          <w:szCs w:val="24"/>
          <w:lang w:eastAsia="zh-CN"/>
        </w:rPr>
        <w:t xml:space="preserve">Deste modo, a circunstância de o demandante ter adquirido a posse física da trotinete não determina, por si só, que o risco do seu posterior mau funcionamento lhe seja automaticamente imputável. </w:t>
      </w:r>
    </w:p>
    <w:p w14:paraId="7CCD4A68" w14:textId="77777777" w:rsidR="009A1F56" w:rsidRDefault="009A1F56" w:rsidP="009A1F56">
      <w:pPr>
        <w:suppressAutoHyphens/>
        <w:spacing w:after="0" w:line="360" w:lineRule="auto"/>
        <w:jc w:val="both"/>
        <w:rPr>
          <w:rFonts w:ascii="Garamond" w:eastAsia="Times New Roman" w:hAnsi="Garamond"/>
          <w:sz w:val="24"/>
          <w:szCs w:val="24"/>
          <w:lang w:eastAsia="zh-CN"/>
        </w:rPr>
      </w:pPr>
    </w:p>
    <w:p w14:paraId="64F4B915" w14:textId="7A75305D" w:rsidR="009A1F56" w:rsidRDefault="009A1F56" w:rsidP="009A1F56">
      <w:pPr>
        <w:suppressAutoHyphens/>
        <w:spacing w:after="0" w:line="360" w:lineRule="auto"/>
        <w:jc w:val="both"/>
        <w:rPr>
          <w:rFonts w:ascii="Garamond" w:eastAsia="Times New Roman" w:hAnsi="Garamond"/>
          <w:sz w:val="24"/>
          <w:szCs w:val="24"/>
          <w:lang w:eastAsia="zh-CN"/>
        </w:rPr>
      </w:pPr>
      <w:r w:rsidRPr="009A1F56">
        <w:rPr>
          <w:rFonts w:ascii="Garamond" w:eastAsia="Times New Roman" w:hAnsi="Garamond"/>
          <w:sz w:val="24"/>
          <w:szCs w:val="24"/>
          <w:lang w:eastAsia="zh-CN"/>
        </w:rPr>
        <w:lastRenderedPageBreak/>
        <w:t>Tal apenas sucederá se se demonstrar que a avaria ou deterioração resultou de uma causa superveniente, fortuita ou imputável ao próprio consumidor, designadamente de uma utilização inadequada, de uma intervenção de terceiros ou de qualquer outro facto ocorrido após a entrega e estranho à esfera de responsabilidade da demandada.</w:t>
      </w:r>
    </w:p>
    <w:p w14:paraId="0BD617A2" w14:textId="77777777" w:rsidR="009A1F56" w:rsidRPr="009A1F56" w:rsidRDefault="009A1F56" w:rsidP="009A1F56">
      <w:pPr>
        <w:suppressAutoHyphens/>
        <w:spacing w:after="0" w:line="360" w:lineRule="auto"/>
        <w:jc w:val="both"/>
        <w:rPr>
          <w:rFonts w:ascii="Garamond" w:eastAsia="Times New Roman" w:hAnsi="Garamond"/>
          <w:sz w:val="24"/>
          <w:szCs w:val="24"/>
          <w:lang w:eastAsia="zh-CN"/>
        </w:rPr>
      </w:pPr>
    </w:p>
    <w:p w14:paraId="1B6D4242" w14:textId="77777777" w:rsidR="009A1F56" w:rsidRPr="009A1F56" w:rsidRDefault="009A1F56" w:rsidP="009A1F56">
      <w:pPr>
        <w:suppressAutoHyphens/>
        <w:spacing w:after="0" w:line="360" w:lineRule="auto"/>
        <w:jc w:val="both"/>
        <w:rPr>
          <w:rFonts w:ascii="Garamond" w:eastAsia="Times New Roman" w:hAnsi="Garamond"/>
          <w:sz w:val="24"/>
          <w:szCs w:val="24"/>
          <w:lang w:eastAsia="zh-CN"/>
        </w:rPr>
      </w:pPr>
      <w:r w:rsidRPr="009A1F56">
        <w:rPr>
          <w:rFonts w:ascii="Garamond" w:eastAsia="Times New Roman" w:hAnsi="Garamond"/>
          <w:sz w:val="24"/>
          <w:szCs w:val="24"/>
          <w:lang w:eastAsia="zh-CN"/>
        </w:rPr>
        <w:t>A questão jurídica central do presente litígio consiste, por isso, em determinar se o mau funcionamento da trotinete resulta de uma causa imputável ao demandante, enquanto adquirente e detentor do bem após a transferência do risco, ou se, pelo contrário, decorre de uma falta de conformidade já existente à data da entrega, ou cuja causa lhe seja anterior, hipótese em que subsiste integralmente a responsabilidade da demandada enquanto profissional e vendedora, nos termos do regime imperativo estabelecido pelo Decreto-Lei n.º 84/2021.</w:t>
      </w:r>
    </w:p>
    <w:p w14:paraId="2E1A83E2" w14:textId="77777777" w:rsidR="00847A5D" w:rsidRPr="001E23F8" w:rsidRDefault="00847A5D" w:rsidP="00B22BB4">
      <w:pPr>
        <w:suppressAutoHyphens/>
        <w:spacing w:after="0" w:line="360" w:lineRule="auto"/>
        <w:jc w:val="both"/>
        <w:rPr>
          <w:rFonts w:ascii="Garamond" w:eastAsia="Times New Roman" w:hAnsi="Garamond"/>
          <w:sz w:val="24"/>
          <w:szCs w:val="24"/>
          <w:lang w:eastAsia="zh-CN"/>
        </w:rPr>
      </w:pPr>
    </w:p>
    <w:p w14:paraId="6015748C" w14:textId="6AAC63E7" w:rsidR="00122495" w:rsidRDefault="00847A5D" w:rsidP="00B22BB4">
      <w:pPr>
        <w:suppressAutoHyphens/>
        <w:spacing w:after="0" w:line="360" w:lineRule="auto"/>
        <w:jc w:val="both"/>
        <w:rPr>
          <w:rFonts w:ascii="Garamond" w:eastAsia="Times New Roman" w:hAnsi="Garamond"/>
          <w:sz w:val="24"/>
          <w:szCs w:val="24"/>
          <w:lang w:eastAsia="zh-CN"/>
        </w:rPr>
      </w:pPr>
      <w:r w:rsidRPr="001E23F8">
        <w:rPr>
          <w:rFonts w:ascii="Garamond" w:eastAsia="Times New Roman" w:hAnsi="Garamond"/>
          <w:sz w:val="24"/>
          <w:szCs w:val="24"/>
          <w:lang w:eastAsia="zh-CN"/>
        </w:rPr>
        <w:t xml:space="preserve">A resposta a essa questão encontra-se na norma constante do seu </w:t>
      </w:r>
      <w:r w:rsidRPr="001E23F8">
        <w:rPr>
          <w:rFonts w:ascii="Garamond" w:eastAsia="Times New Roman" w:hAnsi="Garamond"/>
          <w:b/>
          <w:sz w:val="24"/>
          <w:szCs w:val="24"/>
          <w:lang w:eastAsia="zh-CN"/>
        </w:rPr>
        <w:t xml:space="preserve">artigo </w:t>
      </w:r>
      <w:r w:rsidR="00F33013">
        <w:rPr>
          <w:rFonts w:ascii="Garamond" w:eastAsia="Times New Roman" w:hAnsi="Garamond"/>
          <w:b/>
          <w:sz w:val="24"/>
          <w:szCs w:val="24"/>
          <w:lang w:eastAsia="zh-CN"/>
        </w:rPr>
        <w:t>1</w:t>
      </w:r>
      <w:r w:rsidR="00122495">
        <w:rPr>
          <w:rFonts w:ascii="Garamond" w:eastAsia="Times New Roman" w:hAnsi="Garamond"/>
          <w:b/>
          <w:sz w:val="24"/>
          <w:szCs w:val="24"/>
          <w:lang w:eastAsia="zh-CN"/>
        </w:rPr>
        <w:t>5</w:t>
      </w:r>
      <w:r w:rsidRPr="001E23F8">
        <w:rPr>
          <w:rFonts w:ascii="Garamond" w:eastAsia="Times New Roman" w:hAnsi="Garamond"/>
          <w:b/>
          <w:sz w:val="24"/>
          <w:szCs w:val="24"/>
          <w:lang w:eastAsia="zh-CN"/>
        </w:rPr>
        <w:t>.º</w:t>
      </w:r>
      <w:r w:rsidRPr="001E23F8">
        <w:rPr>
          <w:rFonts w:ascii="Garamond" w:eastAsia="Times New Roman" w:hAnsi="Garamond"/>
          <w:sz w:val="24"/>
          <w:szCs w:val="24"/>
          <w:lang w:eastAsia="zh-CN"/>
        </w:rPr>
        <w:t>.</w:t>
      </w:r>
    </w:p>
    <w:p w14:paraId="4FEFB67E" w14:textId="77777777" w:rsidR="00122495" w:rsidRPr="001E23F8" w:rsidRDefault="00122495" w:rsidP="00B22BB4">
      <w:pPr>
        <w:suppressAutoHyphens/>
        <w:spacing w:after="0" w:line="360" w:lineRule="auto"/>
        <w:jc w:val="both"/>
        <w:rPr>
          <w:rFonts w:ascii="Garamond" w:eastAsia="Times New Roman" w:hAnsi="Garamond"/>
          <w:sz w:val="24"/>
          <w:szCs w:val="24"/>
          <w:lang w:eastAsia="zh-CN"/>
        </w:rPr>
      </w:pPr>
    </w:p>
    <w:p w14:paraId="1616C0D2" w14:textId="3436C86E" w:rsidR="00847A5D" w:rsidRPr="001E23F8" w:rsidRDefault="00847A5D" w:rsidP="00B22BB4">
      <w:pPr>
        <w:suppressAutoHyphens/>
        <w:spacing w:after="0" w:line="360" w:lineRule="auto"/>
        <w:jc w:val="both"/>
        <w:rPr>
          <w:rFonts w:ascii="Garamond" w:eastAsia="Times New Roman" w:hAnsi="Garamond"/>
          <w:sz w:val="24"/>
          <w:szCs w:val="24"/>
          <w:lang w:eastAsia="zh-CN"/>
        </w:rPr>
      </w:pPr>
      <w:r w:rsidRPr="001E23F8">
        <w:rPr>
          <w:rFonts w:ascii="Garamond" w:eastAsia="Times New Roman" w:hAnsi="Garamond"/>
          <w:sz w:val="24"/>
          <w:szCs w:val="24"/>
          <w:lang w:eastAsia="zh-CN"/>
        </w:rPr>
        <w:t>Este diploma consagra, entre outros, os direitos do consumidor em caso de falta de conformidade do bem com o contrato</w:t>
      </w:r>
      <w:r w:rsidR="005E0448">
        <w:rPr>
          <w:rFonts w:ascii="Garamond" w:eastAsia="Times New Roman" w:hAnsi="Garamond"/>
          <w:sz w:val="24"/>
          <w:szCs w:val="24"/>
          <w:lang w:eastAsia="zh-CN"/>
        </w:rPr>
        <w:t xml:space="preserve"> e/ou da sua instalação.</w:t>
      </w:r>
    </w:p>
    <w:p w14:paraId="01EFF85B" w14:textId="77777777" w:rsidR="00847A5D" w:rsidRPr="001E23F8" w:rsidRDefault="00847A5D" w:rsidP="00B22BB4">
      <w:pPr>
        <w:suppressAutoHyphens/>
        <w:spacing w:after="0" w:line="360" w:lineRule="auto"/>
        <w:jc w:val="both"/>
        <w:rPr>
          <w:rFonts w:ascii="Garamond" w:eastAsia="Times New Roman" w:hAnsi="Garamond"/>
          <w:sz w:val="24"/>
          <w:szCs w:val="24"/>
          <w:lang w:eastAsia="zh-CN"/>
        </w:rPr>
      </w:pPr>
    </w:p>
    <w:p w14:paraId="6E177A25" w14:textId="462F880E" w:rsidR="00847A5D" w:rsidRPr="001E23F8" w:rsidRDefault="00847A5D" w:rsidP="00B22BB4">
      <w:pPr>
        <w:suppressAutoHyphens/>
        <w:spacing w:after="0" w:line="360" w:lineRule="auto"/>
        <w:jc w:val="both"/>
        <w:rPr>
          <w:rFonts w:ascii="Garamond" w:eastAsia="Times New Roman" w:hAnsi="Garamond"/>
          <w:sz w:val="24"/>
          <w:szCs w:val="24"/>
          <w:lang w:eastAsia="zh-CN"/>
        </w:rPr>
      </w:pPr>
      <w:r w:rsidRPr="001E23F8">
        <w:rPr>
          <w:rFonts w:ascii="Garamond" w:eastAsia="Times New Roman" w:hAnsi="Garamond"/>
          <w:sz w:val="24"/>
          <w:szCs w:val="24"/>
          <w:lang w:eastAsia="zh-CN"/>
        </w:rPr>
        <w:t xml:space="preserve">Do rol desses direitos consta, naturalmente, o direito </w:t>
      </w:r>
      <w:r w:rsidR="00122495">
        <w:rPr>
          <w:rFonts w:ascii="Garamond" w:eastAsia="Times New Roman" w:hAnsi="Garamond"/>
          <w:sz w:val="24"/>
          <w:szCs w:val="24"/>
          <w:lang w:eastAsia="zh-CN"/>
        </w:rPr>
        <w:t xml:space="preserve">à resolução do contrato, </w:t>
      </w:r>
      <w:r w:rsidRPr="001E23F8">
        <w:rPr>
          <w:rFonts w:ascii="Garamond" w:eastAsia="Times New Roman" w:hAnsi="Garamond"/>
          <w:sz w:val="24"/>
          <w:szCs w:val="24"/>
          <w:lang w:eastAsia="zh-CN"/>
        </w:rPr>
        <w:t xml:space="preserve">tal qual foi reclamado </w:t>
      </w:r>
      <w:r w:rsidR="005E0448" w:rsidRPr="001E23F8">
        <w:rPr>
          <w:rFonts w:ascii="Garamond" w:eastAsia="Times New Roman" w:hAnsi="Garamond"/>
          <w:sz w:val="24"/>
          <w:szCs w:val="24"/>
          <w:lang w:eastAsia="zh-CN"/>
        </w:rPr>
        <w:t>pel</w:t>
      </w:r>
      <w:r w:rsidR="00B94668">
        <w:rPr>
          <w:rFonts w:ascii="Garamond" w:eastAsia="Times New Roman" w:hAnsi="Garamond"/>
          <w:sz w:val="24"/>
          <w:szCs w:val="24"/>
          <w:lang w:eastAsia="zh-CN"/>
        </w:rPr>
        <w:t>o demandante</w:t>
      </w:r>
      <w:r w:rsidR="00E96C12">
        <w:rPr>
          <w:rFonts w:ascii="Garamond" w:eastAsia="Times New Roman" w:hAnsi="Garamond"/>
          <w:sz w:val="24"/>
          <w:szCs w:val="24"/>
          <w:lang w:eastAsia="zh-CN"/>
        </w:rPr>
        <w:t>.</w:t>
      </w:r>
    </w:p>
    <w:p w14:paraId="15B5DB67" w14:textId="77777777" w:rsidR="00847A5D" w:rsidRPr="001E23F8" w:rsidRDefault="00847A5D" w:rsidP="00B22BB4">
      <w:pPr>
        <w:suppressAutoHyphens/>
        <w:spacing w:after="0" w:line="360" w:lineRule="auto"/>
        <w:jc w:val="both"/>
        <w:rPr>
          <w:rFonts w:ascii="Garamond" w:eastAsia="Times New Roman" w:hAnsi="Garamond"/>
          <w:sz w:val="24"/>
          <w:szCs w:val="24"/>
          <w:lang w:eastAsia="zh-CN"/>
        </w:rPr>
      </w:pPr>
    </w:p>
    <w:p w14:paraId="34F2935C" w14:textId="77777777" w:rsidR="009A1F56" w:rsidRDefault="00847A5D" w:rsidP="00B22BB4">
      <w:pPr>
        <w:suppressAutoHyphens/>
        <w:spacing w:after="0" w:line="360" w:lineRule="auto"/>
        <w:jc w:val="both"/>
        <w:rPr>
          <w:rFonts w:ascii="Garamond" w:eastAsia="Times New Roman" w:hAnsi="Garamond"/>
          <w:sz w:val="24"/>
          <w:szCs w:val="24"/>
          <w:lang w:eastAsia="zh-CN"/>
        </w:rPr>
      </w:pPr>
      <w:r w:rsidRPr="001E23F8">
        <w:rPr>
          <w:rFonts w:ascii="Garamond" w:eastAsia="Times New Roman" w:hAnsi="Garamond"/>
          <w:sz w:val="24"/>
          <w:szCs w:val="24"/>
          <w:lang w:eastAsia="zh-CN"/>
        </w:rPr>
        <w:t xml:space="preserve">Em tese assiste-lhe esse direito porquanto resulta </w:t>
      </w:r>
      <w:r w:rsidR="00F33013">
        <w:rPr>
          <w:rFonts w:ascii="Garamond" w:eastAsia="Times New Roman" w:hAnsi="Garamond"/>
          <w:sz w:val="24"/>
          <w:szCs w:val="24"/>
          <w:lang w:eastAsia="zh-CN"/>
        </w:rPr>
        <w:t>do disposto no</w:t>
      </w:r>
      <w:r w:rsidRPr="001E23F8">
        <w:rPr>
          <w:rFonts w:ascii="Garamond" w:eastAsia="Times New Roman" w:hAnsi="Garamond"/>
          <w:sz w:val="24"/>
          <w:szCs w:val="24"/>
          <w:lang w:eastAsia="zh-CN"/>
        </w:rPr>
        <w:t xml:space="preserve"> </w:t>
      </w:r>
      <w:r w:rsidRPr="001E23F8">
        <w:rPr>
          <w:rFonts w:ascii="Garamond" w:eastAsia="Times New Roman" w:hAnsi="Garamond"/>
          <w:b/>
          <w:sz w:val="24"/>
          <w:szCs w:val="24"/>
          <w:lang w:eastAsia="zh-CN"/>
        </w:rPr>
        <w:t xml:space="preserve">artigo </w:t>
      </w:r>
      <w:r w:rsidR="00122495">
        <w:rPr>
          <w:rFonts w:ascii="Garamond" w:eastAsia="Times New Roman" w:hAnsi="Garamond"/>
          <w:b/>
          <w:sz w:val="24"/>
          <w:szCs w:val="24"/>
          <w:lang w:eastAsia="zh-CN"/>
        </w:rPr>
        <w:t>15</w:t>
      </w:r>
      <w:r w:rsidRPr="001E23F8">
        <w:rPr>
          <w:rFonts w:ascii="Garamond" w:eastAsia="Times New Roman" w:hAnsi="Garamond"/>
          <w:b/>
          <w:sz w:val="24"/>
          <w:szCs w:val="24"/>
          <w:lang w:eastAsia="zh-CN"/>
        </w:rPr>
        <w:t>.º/1</w:t>
      </w:r>
      <w:r w:rsidRPr="001E23F8">
        <w:rPr>
          <w:rFonts w:ascii="Garamond" w:eastAsia="Times New Roman" w:hAnsi="Garamond"/>
          <w:sz w:val="24"/>
          <w:szCs w:val="24"/>
          <w:lang w:eastAsia="zh-CN"/>
        </w:rPr>
        <w:t>, do diploma acima citado.</w:t>
      </w:r>
      <w:r w:rsidR="00037C42">
        <w:rPr>
          <w:rFonts w:ascii="Garamond" w:eastAsia="Times New Roman" w:hAnsi="Garamond"/>
          <w:sz w:val="24"/>
          <w:szCs w:val="24"/>
          <w:lang w:eastAsia="zh-CN"/>
        </w:rPr>
        <w:t xml:space="preserve"> </w:t>
      </w:r>
    </w:p>
    <w:p w14:paraId="3B9F78C8" w14:textId="77777777" w:rsidR="009A1F56" w:rsidRDefault="009A1F56" w:rsidP="00B22BB4">
      <w:pPr>
        <w:suppressAutoHyphens/>
        <w:spacing w:after="0" w:line="360" w:lineRule="auto"/>
        <w:jc w:val="both"/>
        <w:rPr>
          <w:rFonts w:ascii="Garamond" w:eastAsia="Times New Roman" w:hAnsi="Garamond"/>
          <w:sz w:val="24"/>
          <w:szCs w:val="24"/>
          <w:lang w:eastAsia="zh-CN"/>
        </w:rPr>
      </w:pPr>
    </w:p>
    <w:p w14:paraId="1E620E53" w14:textId="590BFAC0" w:rsidR="00847A5D" w:rsidRDefault="00847A5D" w:rsidP="00B22BB4">
      <w:pPr>
        <w:suppressAutoHyphens/>
        <w:spacing w:after="0" w:line="360" w:lineRule="auto"/>
        <w:jc w:val="both"/>
        <w:rPr>
          <w:rFonts w:ascii="Garamond" w:eastAsia="Times New Roman" w:hAnsi="Garamond"/>
          <w:sz w:val="24"/>
          <w:szCs w:val="24"/>
          <w:lang w:eastAsia="zh-CN"/>
        </w:rPr>
      </w:pPr>
      <w:r w:rsidRPr="001E23F8">
        <w:rPr>
          <w:rFonts w:ascii="Garamond" w:eastAsia="Times New Roman" w:hAnsi="Garamond"/>
          <w:sz w:val="24"/>
          <w:szCs w:val="24"/>
          <w:lang w:eastAsia="zh-CN"/>
        </w:rPr>
        <w:t>Coisa diferente é saber se lhe assiste esse direito neste litígio.</w:t>
      </w:r>
    </w:p>
    <w:p w14:paraId="24D19071" w14:textId="77777777" w:rsidR="00417C18" w:rsidRDefault="00417C18" w:rsidP="00B22BB4">
      <w:pPr>
        <w:suppressAutoHyphens/>
        <w:spacing w:after="0" w:line="360" w:lineRule="auto"/>
        <w:jc w:val="both"/>
        <w:rPr>
          <w:rFonts w:ascii="Garamond" w:eastAsia="Times New Roman" w:hAnsi="Garamond"/>
          <w:sz w:val="24"/>
          <w:szCs w:val="24"/>
          <w:lang w:eastAsia="zh-CN"/>
        </w:rPr>
      </w:pPr>
    </w:p>
    <w:p w14:paraId="674495E9" w14:textId="620A7EC0" w:rsidR="00417C18" w:rsidRPr="00417C18" w:rsidRDefault="00417C18" w:rsidP="00417C18">
      <w:pPr>
        <w:suppressAutoHyphens/>
        <w:spacing w:after="0" w:line="360" w:lineRule="auto"/>
        <w:jc w:val="both"/>
        <w:rPr>
          <w:rFonts w:ascii="Garamond" w:eastAsia="Times New Roman" w:hAnsi="Garamond"/>
          <w:sz w:val="24"/>
          <w:szCs w:val="24"/>
          <w:lang w:eastAsia="zh-CN"/>
        </w:rPr>
      </w:pPr>
      <w:r w:rsidRPr="00417C18">
        <w:rPr>
          <w:rFonts w:ascii="Garamond" w:eastAsia="Times New Roman" w:hAnsi="Garamond"/>
          <w:sz w:val="24"/>
          <w:szCs w:val="24"/>
          <w:lang w:eastAsia="zh-CN"/>
        </w:rPr>
        <w:t>Este diploma estabelece os direitos conferidos ao consumidor quando o bem entregue pelo profissional não seja conforme com o contrato, consagrando um sistema de tutela escalonado que visa assegurar, em primeira linha, a reposição da conformidade do bem e, apenas quando tal não seja possível ou adequado, permitir o recurso aos demais meios de tutela contratual.</w:t>
      </w:r>
    </w:p>
    <w:p w14:paraId="4D37FF09" w14:textId="47AD7FF7" w:rsidR="00417C18" w:rsidRPr="00417C18" w:rsidRDefault="00417C18" w:rsidP="00417C18">
      <w:pPr>
        <w:suppressAutoHyphens/>
        <w:spacing w:after="0" w:line="360" w:lineRule="auto"/>
        <w:jc w:val="both"/>
        <w:rPr>
          <w:rFonts w:ascii="Garamond" w:eastAsia="Times New Roman" w:hAnsi="Garamond"/>
          <w:sz w:val="24"/>
          <w:szCs w:val="24"/>
          <w:lang w:eastAsia="zh-CN"/>
        </w:rPr>
      </w:pPr>
      <w:r w:rsidRPr="00417C18">
        <w:rPr>
          <w:rFonts w:ascii="Garamond" w:eastAsia="Times New Roman" w:hAnsi="Garamond"/>
          <w:sz w:val="24"/>
          <w:szCs w:val="24"/>
          <w:lang w:eastAsia="zh-CN"/>
        </w:rPr>
        <w:t>Entre esses direitos figura, naturalmente, o direito à resolução do contrato, expressamente previsto no n.º1 do referido artigo, podendo o consumidor, verificados os respetivos pressupostos legais, pôr termo ao vínculo contratual mediante a restituição recíproca das prestações efetuadas.</w:t>
      </w:r>
    </w:p>
    <w:p w14:paraId="783FDA00" w14:textId="77777777" w:rsidR="00417C18" w:rsidRPr="00417C18" w:rsidRDefault="00417C18" w:rsidP="00417C18">
      <w:pPr>
        <w:suppressAutoHyphens/>
        <w:spacing w:after="0" w:line="360" w:lineRule="auto"/>
        <w:jc w:val="both"/>
        <w:rPr>
          <w:rFonts w:ascii="Garamond" w:eastAsia="Times New Roman" w:hAnsi="Garamond"/>
          <w:sz w:val="24"/>
          <w:szCs w:val="24"/>
          <w:lang w:eastAsia="zh-CN"/>
        </w:rPr>
      </w:pPr>
    </w:p>
    <w:p w14:paraId="007464F3" w14:textId="0698C80C" w:rsidR="00417C18" w:rsidRDefault="00417C18" w:rsidP="00417C18">
      <w:pPr>
        <w:suppressAutoHyphens/>
        <w:spacing w:after="0" w:line="360" w:lineRule="auto"/>
        <w:jc w:val="both"/>
        <w:rPr>
          <w:rFonts w:ascii="Garamond" w:eastAsia="Times New Roman" w:hAnsi="Garamond"/>
          <w:sz w:val="24"/>
          <w:szCs w:val="24"/>
          <w:lang w:eastAsia="zh-CN"/>
        </w:rPr>
      </w:pPr>
      <w:r w:rsidRPr="00417C18">
        <w:rPr>
          <w:rFonts w:ascii="Garamond" w:eastAsia="Times New Roman" w:hAnsi="Garamond"/>
          <w:sz w:val="24"/>
          <w:szCs w:val="24"/>
          <w:lang w:eastAsia="zh-CN"/>
        </w:rPr>
        <w:t>Em abstrato, assiste, pois, ao demandante o direito de exigir a resolução do contrato, na medida em que tal faculdade integra o elenco dos direitos que a lei lhe reconhece em caso de falta de conformidade do bem.</w:t>
      </w:r>
      <w:r>
        <w:rPr>
          <w:rFonts w:ascii="Garamond" w:eastAsia="Times New Roman" w:hAnsi="Garamond"/>
          <w:sz w:val="24"/>
          <w:szCs w:val="24"/>
          <w:lang w:eastAsia="zh-CN"/>
        </w:rPr>
        <w:t xml:space="preserve"> </w:t>
      </w:r>
      <w:r w:rsidRPr="00417C18">
        <w:rPr>
          <w:rFonts w:ascii="Garamond" w:eastAsia="Times New Roman" w:hAnsi="Garamond"/>
          <w:sz w:val="24"/>
          <w:szCs w:val="24"/>
          <w:lang w:eastAsia="zh-CN"/>
        </w:rPr>
        <w:t xml:space="preserve">Todavia, o simples reconhecimento legal desse direito não significa que a sua concretização ocorra automaticamente em qualquer situação de desconformidade. </w:t>
      </w:r>
    </w:p>
    <w:p w14:paraId="2C4C21DD" w14:textId="77777777" w:rsidR="00417C18" w:rsidRDefault="00417C18" w:rsidP="00417C18">
      <w:pPr>
        <w:suppressAutoHyphens/>
        <w:spacing w:after="0" w:line="360" w:lineRule="auto"/>
        <w:jc w:val="both"/>
        <w:rPr>
          <w:rFonts w:ascii="Garamond" w:eastAsia="Times New Roman" w:hAnsi="Garamond"/>
          <w:sz w:val="24"/>
          <w:szCs w:val="24"/>
          <w:lang w:eastAsia="zh-CN"/>
        </w:rPr>
      </w:pPr>
    </w:p>
    <w:p w14:paraId="034C5470" w14:textId="0C5176ED" w:rsidR="00417C18" w:rsidRPr="00417C18" w:rsidRDefault="00417C18" w:rsidP="00417C18">
      <w:pPr>
        <w:suppressAutoHyphens/>
        <w:spacing w:after="0" w:line="360" w:lineRule="auto"/>
        <w:jc w:val="both"/>
        <w:rPr>
          <w:rFonts w:ascii="Garamond" w:eastAsia="Times New Roman" w:hAnsi="Garamond"/>
          <w:sz w:val="24"/>
          <w:szCs w:val="24"/>
          <w:lang w:eastAsia="zh-CN"/>
        </w:rPr>
      </w:pPr>
      <w:r w:rsidRPr="00417C18">
        <w:rPr>
          <w:rFonts w:ascii="Garamond" w:eastAsia="Times New Roman" w:hAnsi="Garamond"/>
          <w:sz w:val="24"/>
          <w:szCs w:val="24"/>
          <w:lang w:eastAsia="zh-CN"/>
        </w:rPr>
        <w:t>A resolução do contrato constitui um remédio jurídico sujeito à verificação dos pressupostos previstos no próprio Decreto-Lei n.º 84/2021, não bastando a mera alegação da existência de um defeito ou de um mau funcionamento do bem.</w:t>
      </w:r>
    </w:p>
    <w:p w14:paraId="224FF287" w14:textId="77777777" w:rsidR="00417C18" w:rsidRPr="00417C18" w:rsidRDefault="00417C18" w:rsidP="00417C18">
      <w:pPr>
        <w:suppressAutoHyphens/>
        <w:spacing w:after="0" w:line="360" w:lineRule="auto"/>
        <w:jc w:val="both"/>
        <w:rPr>
          <w:rFonts w:ascii="Garamond" w:eastAsia="Times New Roman" w:hAnsi="Garamond"/>
          <w:sz w:val="24"/>
          <w:szCs w:val="24"/>
          <w:lang w:eastAsia="zh-CN"/>
        </w:rPr>
      </w:pPr>
    </w:p>
    <w:p w14:paraId="0CC95F0F" w14:textId="77777777" w:rsidR="00417C18" w:rsidRDefault="00417C18" w:rsidP="00B22BB4">
      <w:pPr>
        <w:suppressAutoHyphens/>
        <w:spacing w:after="0" w:line="360" w:lineRule="auto"/>
        <w:jc w:val="both"/>
        <w:rPr>
          <w:rFonts w:ascii="Garamond" w:eastAsia="Times New Roman" w:hAnsi="Garamond"/>
          <w:sz w:val="24"/>
          <w:szCs w:val="24"/>
          <w:lang w:eastAsia="zh-CN"/>
        </w:rPr>
      </w:pPr>
      <w:r w:rsidRPr="00417C18">
        <w:rPr>
          <w:rFonts w:ascii="Garamond" w:eastAsia="Times New Roman" w:hAnsi="Garamond"/>
          <w:sz w:val="24"/>
          <w:szCs w:val="24"/>
          <w:lang w:eastAsia="zh-CN"/>
        </w:rPr>
        <w:t xml:space="preserve">Assim, a verdadeira questão que importa decidir no presente litígio não consiste em saber se a lei reconhece ao consumidor o direito de resolver o contrato — questão cuja resposta é manifestamente afirmativa —, mas antes em determinar se, perante a factualidade dada como provada, se mostram preenchidos os pressupostos legais que legitimam o exercício desse direito no caso concreto. </w:t>
      </w:r>
    </w:p>
    <w:p w14:paraId="3CEB80BA" w14:textId="77777777" w:rsidR="00417C18" w:rsidRDefault="00417C18" w:rsidP="00B22BB4">
      <w:pPr>
        <w:suppressAutoHyphens/>
        <w:spacing w:after="0" w:line="360" w:lineRule="auto"/>
        <w:jc w:val="both"/>
        <w:rPr>
          <w:rFonts w:ascii="Garamond" w:eastAsia="Times New Roman" w:hAnsi="Garamond"/>
          <w:sz w:val="24"/>
          <w:szCs w:val="24"/>
          <w:lang w:eastAsia="zh-CN"/>
        </w:rPr>
      </w:pPr>
    </w:p>
    <w:p w14:paraId="66618A57" w14:textId="24507028" w:rsidR="00417C18" w:rsidRPr="001E23F8" w:rsidRDefault="00417C18" w:rsidP="00B22BB4">
      <w:pPr>
        <w:suppressAutoHyphens/>
        <w:spacing w:after="0" w:line="360" w:lineRule="auto"/>
        <w:jc w:val="both"/>
        <w:rPr>
          <w:rFonts w:ascii="Garamond" w:eastAsia="Times New Roman" w:hAnsi="Garamond"/>
          <w:sz w:val="24"/>
          <w:szCs w:val="24"/>
          <w:lang w:eastAsia="zh-CN"/>
        </w:rPr>
      </w:pPr>
      <w:r w:rsidRPr="00417C18">
        <w:rPr>
          <w:rFonts w:ascii="Garamond" w:eastAsia="Times New Roman" w:hAnsi="Garamond"/>
          <w:sz w:val="24"/>
          <w:szCs w:val="24"/>
          <w:lang w:eastAsia="zh-CN"/>
        </w:rPr>
        <w:t>É, pois, nessa apreciação que se centra a decisão do Tribunal.</w:t>
      </w:r>
    </w:p>
    <w:p w14:paraId="32CC5654" w14:textId="77777777" w:rsidR="00847A5D" w:rsidRPr="001E23F8" w:rsidRDefault="00847A5D" w:rsidP="00B22BB4">
      <w:pPr>
        <w:suppressAutoHyphens/>
        <w:spacing w:after="0" w:line="360" w:lineRule="auto"/>
        <w:jc w:val="both"/>
        <w:rPr>
          <w:rFonts w:ascii="Garamond" w:eastAsia="Times New Roman" w:hAnsi="Garamond"/>
          <w:sz w:val="24"/>
          <w:szCs w:val="24"/>
          <w:lang w:eastAsia="zh-CN"/>
        </w:rPr>
      </w:pPr>
    </w:p>
    <w:p w14:paraId="242E46F7" w14:textId="728172F3" w:rsidR="00037C42" w:rsidRDefault="00847A5D" w:rsidP="00B22BB4">
      <w:pPr>
        <w:suppressAutoHyphens/>
        <w:spacing w:after="0" w:line="360" w:lineRule="auto"/>
        <w:jc w:val="both"/>
      </w:pPr>
      <w:r w:rsidRPr="001E23F8">
        <w:rPr>
          <w:rFonts w:ascii="Garamond" w:eastAsia="Times New Roman" w:hAnsi="Garamond"/>
          <w:sz w:val="24"/>
          <w:szCs w:val="24"/>
          <w:lang w:eastAsia="zh-CN"/>
        </w:rPr>
        <w:t xml:space="preserve">O </w:t>
      </w:r>
      <w:r w:rsidRPr="001E23F8">
        <w:rPr>
          <w:rFonts w:ascii="Garamond" w:eastAsia="Times New Roman" w:hAnsi="Garamond"/>
          <w:b/>
          <w:sz w:val="24"/>
          <w:szCs w:val="24"/>
          <w:lang w:eastAsia="zh-CN"/>
        </w:rPr>
        <w:t xml:space="preserve">artigo </w:t>
      </w:r>
      <w:r w:rsidR="00F33013">
        <w:rPr>
          <w:rFonts w:ascii="Garamond" w:eastAsia="Times New Roman" w:hAnsi="Garamond"/>
          <w:b/>
          <w:sz w:val="24"/>
          <w:szCs w:val="24"/>
          <w:lang w:eastAsia="zh-CN"/>
        </w:rPr>
        <w:t>12</w:t>
      </w:r>
      <w:r w:rsidRPr="001E23F8">
        <w:rPr>
          <w:rFonts w:ascii="Garamond" w:eastAsia="Times New Roman" w:hAnsi="Garamond"/>
          <w:b/>
          <w:sz w:val="24"/>
          <w:szCs w:val="24"/>
          <w:lang w:eastAsia="zh-CN"/>
        </w:rPr>
        <w:t>.º/</w:t>
      </w:r>
      <w:r w:rsidR="00F33013">
        <w:rPr>
          <w:rFonts w:ascii="Garamond" w:eastAsia="Times New Roman" w:hAnsi="Garamond"/>
          <w:b/>
          <w:sz w:val="24"/>
          <w:szCs w:val="24"/>
          <w:lang w:eastAsia="zh-CN"/>
        </w:rPr>
        <w:t>1</w:t>
      </w:r>
      <w:r w:rsidRPr="001E23F8">
        <w:rPr>
          <w:rFonts w:ascii="Garamond" w:eastAsia="Times New Roman" w:hAnsi="Garamond"/>
          <w:sz w:val="24"/>
          <w:szCs w:val="24"/>
          <w:lang w:eastAsia="zh-CN"/>
        </w:rPr>
        <w:t xml:space="preserve">, do citado diploma, dispõe que </w:t>
      </w:r>
      <w:r w:rsidRPr="00122495">
        <w:rPr>
          <w:rFonts w:ascii="Garamond" w:eastAsia="Times New Roman" w:hAnsi="Garamond"/>
          <w:i/>
          <w:sz w:val="24"/>
          <w:szCs w:val="24"/>
          <w:lang w:eastAsia="zh-CN"/>
        </w:rPr>
        <w:t>“</w:t>
      </w:r>
      <w:r w:rsidR="00122495" w:rsidRPr="00122495">
        <w:rPr>
          <w:rFonts w:ascii="Garamond" w:hAnsi="Garamond"/>
          <w:i/>
          <w:sz w:val="24"/>
          <w:szCs w:val="24"/>
        </w:rPr>
        <w:t>1 — Em caso de falta de conformidade do bem, e nas condições estabelecidas no presente artigo, o consumidor tem direito: a) À reposição da conformidade, através da reparação ou da substituição do bem; b) À redução proporcional do preço; ou c) À resolução do contrato.”</w:t>
      </w:r>
      <w:r w:rsidR="00122495">
        <w:t>.</w:t>
      </w:r>
    </w:p>
    <w:p w14:paraId="3843919E" w14:textId="77777777" w:rsidR="00417C18" w:rsidRPr="009A1F56" w:rsidRDefault="00417C18" w:rsidP="00B22BB4">
      <w:pPr>
        <w:suppressAutoHyphens/>
        <w:spacing w:after="0" w:line="360" w:lineRule="auto"/>
        <w:jc w:val="both"/>
        <w:rPr>
          <w:rFonts w:ascii="Garamond" w:eastAsia="Times New Roman" w:hAnsi="Garamond"/>
          <w:i/>
          <w:sz w:val="24"/>
          <w:szCs w:val="24"/>
          <w:lang w:eastAsia="zh-CN"/>
        </w:rPr>
      </w:pPr>
    </w:p>
    <w:p w14:paraId="6F92DA50" w14:textId="5010A11E" w:rsidR="00847A5D" w:rsidRPr="001E23F8" w:rsidRDefault="00847A5D" w:rsidP="00B22BB4">
      <w:pPr>
        <w:suppressAutoHyphens/>
        <w:spacing w:after="0" w:line="360" w:lineRule="auto"/>
        <w:jc w:val="both"/>
        <w:rPr>
          <w:rFonts w:ascii="Garamond" w:eastAsia="Times New Roman" w:hAnsi="Garamond"/>
          <w:sz w:val="24"/>
          <w:szCs w:val="24"/>
          <w:lang w:eastAsia="zh-CN"/>
        </w:rPr>
      </w:pPr>
      <w:r w:rsidRPr="001E23F8">
        <w:rPr>
          <w:rFonts w:ascii="Garamond" w:eastAsia="Times New Roman" w:hAnsi="Garamond"/>
          <w:sz w:val="24"/>
          <w:szCs w:val="24"/>
          <w:lang w:eastAsia="zh-CN"/>
        </w:rPr>
        <w:t xml:space="preserve">No caso em concreto </w:t>
      </w:r>
      <w:r w:rsidR="00B94668">
        <w:rPr>
          <w:rFonts w:ascii="Garamond" w:eastAsia="Times New Roman" w:hAnsi="Garamond"/>
          <w:sz w:val="24"/>
          <w:szCs w:val="24"/>
          <w:lang w:eastAsia="zh-CN"/>
        </w:rPr>
        <w:t>o demandante</w:t>
      </w:r>
      <w:r w:rsidRPr="001E23F8">
        <w:rPr>
          <w:rFonts w:ascii="Garamond" w:eastAsia="Times New Roman" w:hAnsi="Garamond"/>
          <w:sz w:val="24"/>
          <w:szCs w:val="24"/>
          <w:lang w:eastAsia="zh-CN"/>
        </w:rPr>
        <w:t xml:space="preserve"> não conseguiu prova</w:t>
      </w:r>
      <w:r w:rsidR="0029388C" w:rsidRPr="001E23F8">
        <w:rPr>
          <w:rFonts w:ascii="Garamond" w:eastAsia="Times New Roman" w:hAnsi="Garamond"/>
          <w:sz w:val="24"/>
          <w:szCs w:val="24"/>
          <w:lang w:eastAsia="zh-CN"/>
        </w:rPr>
        <w:t>r</w:t>
      </w:r>
      <w:r w:rsidRPr="001E23F8">
        <w:rPr>
          <w:rFonts w:ascii="Garamond" w:eastAsia="Times New Roman" w:hAnsi="Garamond"/>
          <w:sz w:val="24"/>
          <w:szCs w:val="24"/>
          <w:lang w:eastAsia="zh-CN"/>
        </w:rPr>
        <w:t xml:space="preserve"> que as desconformidades são imputáveis à demandada, ou seja, que esta lhe vendeu um bem desconforme com o contrato de compra e venda</w:t>
      </w:r>
      <w:r w:rsidR="00F33013">
        <w:rPr>
          <w:rFonts w:ascii="Garamond" w:eastAsia="Times New Roman" w:hAnsi="Garamond"/>
          <w:sz w:val="24"/>
          <w:szCs w:val="24"/>
          <w:lang w:eastAsia="zh-CN"/>
        </w:rPr>
        <w:t xml:space="preserve"> e/ou que este foi mal instalado.</w:t>
      </w:r>
    </w:p>
    <w:p w14:paraId="240C55A3" w14:textId="77777777" w:rsidR="0029388C" w:rsidRPr="001E23F8" w:rsidRDefault="0029388C" w:rsidP="00B22BB4">
      <w:pPr>
        <w:suppressAutoHyphens/>
        <w:spacing w:after="0" w:line="360" w:lineRule="auto"/>
        <w:jc w:val="both"/>
        <w:rPr>
          <w:rFonts w:ascii="Garamond" w:eastAsia="Times New Roman" w:hAnsi="Garamond"/>
          <w:sz w:val="24"/>
          <w:szCs w:val="24"/>
          <w:lang w:eastAsia="zh-CN"/>
        </w:rPr>
      </w:pPr>
    </w:p>
    <w:p w14:paraId="5DA14BC1" w14:textId="318EFCF9" w:rsidR="00847A5D" w:rsidRPr="001E23F8" w:rsidRDefault="00847A5D" w:rsidP="00B22BB4">
      <w:pPr>
        <w:suppressAutoHyphens/>
        <w:spacing w:after="0" w:line="360" w:lineRule="auto"/>
        <w:jc w:val="both"/>
        <w:rPr>
          <w:rFonts w:ascii="Garamond" w:eastAsia="Times New Roman" w:hAnsi="Garamond"/>
          <w:sz w:val="24"/>
          <w:szCs w:val="24"/>
          <w:lang w:eastAsia="zh-CN"/>
        </w:rPr>
      </w:pPr>
      <w:r w:rsidRPr="001E23F8">
        <w:rPr>
          <w:rFonts w:ascii="Garamond" w:eastAsia="Times New Roman" w:hAnsi="Garamond"/>
          <w:sz w:val="24"/>
          <w:szCs w:val="24"/>
          <w:lang w:eastAsia="zh-CN"/>
        </w:rPr>
        <w:t xml:space="preserve">Temos, assim, que </w:t>
      </w:r>
      <w:r w:rsidR="00B94668">
        <w:rPr>
          <w:rFonts w:ascii="Garamond" w:eastAsia="Times New Roman" w:hAnsi="Garamond"/>
          <w:sz w:val="24"/>
          <w:szCs w:val="24"/>
          <w:lang w:eastAsia="zh-CN"/>
        </w:rPr>
        <w:t>o demandante</w:t>
      </w:r>
      <w:r w:rsidRPr="001E23F8">
        <w:rPr>
          <w:rFonts w:ascii="Garamond" w:eastAsia="Times New Roman" w:hAnsi="Garamond"/>
          <w:sz w:val="24"/>
          <w:szCs w:val="24"/>
          <w:lang w:eastAsia="zh-CN"/>
        </w:rPr>
        <w:t xml:space="preserve"> não provou </w:t>
      </w:r>
      <w:r w:rsidR="00E17582" w:rsidRPr="001E23F8">
        <w:rPr>
          <w:rFonts w:ascii="Garamond" w:eastAsia="Times New Roman" w:hAnsi="Garamond"/>
          <w:sz w:val="24"/>
          <w:szCs w:val="24"/>
          <w:lang w:eastAsia="zh-CN"/>
        </w:rPr>
        <w:t xml:space="preserve">que </w:t>
      </w:r>
      <w:r w:rsidRPr="001E23F8">
        <w:rPr>
          <w:rFonts w:ascii="Garamond" w:eastAsia="Times New Roman" w:hAnsi="Garamond"/>
          <w:sz w:val="24"/>
          <w:szCs w:val="24"/>
          <w:lang w:eastAsia="zh-CN"/>
        </w:rPr>
        <w:t xml:space="preserve">as desconformidades </w:t>
      </w:r>
      <w:r w:rsidR="00E17582" w:rsidRPr="001E23F8">
        <w:rPr>
          <w:rFonts w:ascii="Garamond" w:eastAsia="Times New Roman" w:hAnsi="Garamond"/>
          <w:sz w:val="24"/>
          <w:szCs w:val="24"/>
          <w:lang w:eastAsia="zh-CN"/>
        </w:rPr>
        <w:t>são</w:t>
      </w:r>
      <w:r w:rsidRPr="001E23F8">
        <w:rPr>
          <w:rFonts w:ascii="Garamond" w:eastAsia="Times New Roman" w:hAnsi="Garamond"/>
          <w:sz w:val="24"/>
          <w:szCs w:val="24"/>
          <w:lang w:eastAsia="zh-CN"/>
        </w:rPr>
        <w:t xml:space="preserve"> imputáveis à demandada, mas, ao invés, a demandada conseguiu provar que foi o mau uso e/ou uso incorreto daquele que estão na origem das mesmas</w:t>
      </w:r>
      <w:r w:rsidR="0029388C" w:rsidRPr="001E23F8">
        <w:rPr>
          <w:rFonts w:ascii="Garamond" w:eastAsia="Times New Roman" w:hAnsi="Garamond"/>
          <w:sz w:val="24"/>
          <w:szCs w:val="24"/>
          <w:lang w:eastAsia="zh-CN"/>
        </w:rPr>
        <w:t xml:space="preserve">, fruto </w:t>
      </w:r>
      <w:r w:rsidR="00A85D82">
        <w:rPr>
          <w:rFonts w:ascii="Garamond" w:eastAsia="Times New Roman" w:hAnsi="Garamond"/>
          <w:sz w:val="24"/>
          <w:szCs w:val="24"/>
          <w:lang w:eastAsia="zh-CN"/>
        </w:rPr>
        <w:t xml:space="preserve">das circunstâncias relatadas no relatório da empresa </w:t>
      </w:r>
      <w:r w:rsidR="00366FF9">
        <w:rPr>
          <w:rFonts w:ascii="Garamond" w:eastAsia="Times New Roman" w:hAnsi="Garamond"/>
          <w:sz w:val="24"/>
          <w:szCs w:val="24"/>
          <w:lang w:eastAsia="zh-CN"/>
        </w:rPr>
        <w:t>_____</w:t>
      </w:r>
      <w:r w:rsidR="00A85D82">
        <w:rPr>
          <w:rFonts w:ascii="Garamond" w:eastAsia="Times New Roman" w:hAnsi="Garamond"/>
          <w:sz w:val="24"/>
          <w:szCs w:val="24"/>
          <w:lang w:eastAsia="zh-CN"/>
        </w:rPr>
        <w:t>.</w:t>
      </w:r>
    </w:p>
    <w:p w14:paraId="0A70E87A" w14:textId="77777777" w:rsidR="00EB348E" w:rsidRPr="001E23F8" w:rsidRDefault="00EB348E" w:rsidP="00B22BB4">
      <w:pPr>
        <w:pStyle w:val="Default"/>
        <w:spacing w:line="360" w:lineRule="auto"/>
        <w:jc w:val="both"/>
        <w:rPr>
          <w:rFonts w:ascii="Garamond" w:hAnsi="Garamond"/>
        </w:rPr>
      </w:pPr>
    </w:p>
    <w:p w14:paraId="0D50DD0D" w14:textId="446E191B" w:rsidR="00EB348E" w:rsidRPr="001E23F8" w:rsidRDefault="00847A5D" w:rsidP="00B22BB4">
      <w:pPr>
        <w:pStyle w:val="Default"/>
        <w:spacing w:line="360" w:lineRule="auto"/>
        <w:jc w:val="both"/>
        <w:rPr>
          <w:rFonts w:ascii="Garamond" w:hAnsi="Garamond"/>
        </w:rPr>
      </w:pPr>
      <w:r w:rsidRPr="001E23F8">
        <w:rPr>
          <w:rFonts w:ascii="Garamond" w:hAnsi="Garamond"/>
        </w:rPr>
        <w:lastRenderedPageBreak/>
        <w:t>A ação d</w:t>
      </w:r>
      <w:r w:rsidR="00B94668">
        <w:rPr>
          <w:rFonts w:ascii="Garamond" w:hAnsi="Garamond"/>
        </w:rPr>
        <w:t>o demandante</w:t>
      </w:r>
      <w:r w:rsidRPr="001E23F8">
        <w:rPr>
          <w:rFonts w:ascii="Garamond" w:hAnsi="Garamond"/>
        </w:rPr>
        <w:t xml:space="preserve"> ao usar mal e/ou incorretamente </w:t>
      </w:r>
      <w:r w:rsidR="00A85D82">
        <w:rPr>
          <w:rFonts w:ascii="Garamond" w:hAnsi="Garamond"/>
        </w:rPr>
        <w:t>a trotinete</w:t>
      </w:r>
      <w:r w:rsidR="00122495">
        <w:rPr>
          <w:rFonts w:ascii="Garamond" w:hAnsi="Garamond"/>
        </w:rPr>
        <w:t>,</w:t>
      </w:r>
      <w:r w:rsidRPr="001E23F8">
        <w:rPr>
          <w:rFonts w:ascii="Garamond" w:hAnsi="Garamond"/>
        </w:rPr>
        <w:t xml:space="preserve"> designadamente não cuidando </w:t>
      </w:r>
      <w:r w:rsidR="00446C91">
        <w:rPr>
          <w:rFonts w:ascii="Garamond" w:hAnsi="Garamond"/>
        </w:rPr>
        <w:t xml:space="preserve">de </w:t>
      </w:r>
      <w:r w:rsidR="00A85D82">
        <w:rPr>
          <w:rFonts w:ascii="Garamond" w:hAnsi="Garamond"/>
        </w:rPr>
        <w:t>circular com pneus sem furos e/ou pneumáticos</w:t>
      </w:r>
      <w:r w:rsidRPr="001E23F8">
        <w:rPr>
          <w:rFonts w:ascii="Garamond" w:hAnsi="Garamond"/>
        </w:rPr>
        <w:t xml:space="preserve">, exonera </w:t>
      </w:r>
      <w:r w:rsidR="006C0E6B">
        <w:rPr>
          <w:rFonts w:ascii="Garamond" w:hAnsi="Garamond"/>
        </w:rPr>
        <w:t>a demandada</w:t>
      </w:r>
      <w:r w:rsidRPr="001E23F8">
        <w:rPr>
          <w:rFonts w:ascii="Garamond" w:hAnsi="Garamond"/>
        </w:rPr>
        <w:t xml:space="preserve"> das obrigações previstas no </w:t>
      </w:r>
      <w:r w:rsidRPr="001E23F8">
        <w:rPr>
          <w:rFonts w:ascii="Garamond" w:hAnsi="Garamond"/>
          <w:b/>
        </w:rPr>
        <w:t xml:space="preserve">artigo </w:t>
      </w:r>
      <w:r w:rsidR="00B80750">
        <w:rPr>
          <w:rFonts w:ascii="Garamond" w:hAnsi="Garamond"/>
          <w:b/>
        </w:rPr>
        <w:t>1</w:t>
      </w:r>
      <w:r w:rsidR="00122495">
        <w:rPr>
          <w:rFonts w:ascii="Garamond" w:hAnsi="Garamond"/>
          <w:b/>
        </w:rPr>
        <w:t>5</w:t>
      </w:r>
      <w:r w:rsidRPr="001E23F8">
        <w:rPr>
          <w:rFonts w:ascii="Garamond" w:hAnsi="Garamond"/>
          <w:b/>
        </w:rPr>
        <w:t>.º/1</w:t>
      </w:r>
      <w:r w:rsidRPr="001E23F8">
        <w:rPr>
          <w:rFonts w:ascii="Garamond" w:hAnsi="Garamond"/>
        </w:rPr>
        <w:t xml:space="preserve">, </w:t>
      </w:r>
      <w:r w:rsidR="00B80750">
        <w:rPr>
          <w:rFonts w:ascii="Garamond" w:hAnsi="Garamond"/>
        </w:rPr>
        <w:t>do diploma acima invocado,</w:t>
      </w:r>
      <w:r w:rsidRPr="001E23F8">
        <w:rPr>
          <w:rFonts w:ascii="Garamond" w:hAnsi="Garamond"/>
        </w:rPr>
        <w:t xml:space="preserve"> na sua redação atualizada, designadamente </w:t>
      </w:r>
      <w:r w:rsidR="00122495">
        <w:rPr>
          <w:rFonts w:ascii="Garamond" w:hAnsi="Garamond"/>
        </w:rPr>
        <w:t>da resolução do contrato.</w:t>
      </w:r>
    </w:p>
    <w:p w14:paraId="3DF06A87" w14:textId="77777777" w:rsidR="005B1052" w:rsidRPr="001E23F8" w:rsidRDefault="005B1052" w:rsidP="00B22BB4">
      <w:pPr>
        <w:pStyle w:val="Default"/>
        <w:spacing w:line="360" w:lineRule="auto"/>
        <w:jc w:val="both"/>
        <w:rPr>
          <w:rFonts w:ascii="Garamond" w:hAnsi="Garamond"/>
        </w:rPr>
      </w:pPr>
    </w:p>
    <w:p w14:paraId="698FE2D8" w14:textId="7B27AA45" w:rsidR="00847A5D" w:rsidRDefault="00847A5D" w:rsidP="00B22BB4">
      <w:pPr>
        <w:suppressAutoHyphens/>
        <w:spacing w:after="0" w:line="360" w:lineRule="auto"/>
        <w:jc w:val="both"/>
        <w:rPr>
          <w:rFonts w:ascii="Garamond" w:eastAsia="Times New Roman" w:hAnsi="Garamond"/>
          <w:sz w:val="24"/>
          <w:szCs w:val="24"/>
          <w:lang w:eastAsia="zh-CN"/>
        </w:rPr>
      </w:pPr>
      <w:r w:rsidRPr="001E23F8">
        <w:rPr>
          <w:rFonts w:ascii="Garamond" w:eastAsia="Times New Roman" w:hAnsi="Garamond"/>
          <w:b/>
          <w:bCs/>
          <w:sz w:val="24"/>
          <w:szCs w:val="24"/>
          <w:highlight w:val="lightGray"/>
          <w:lang w:eastAsia="zh-CN"/>
        </w:rPr>
        <w:t>Em suma</w:t>
      </w:r>
      <w:r w:rsidRPr="001E23F8">
        <w:rPr>
          <w:rFonts w:ascii="Garamond" w:eastAsia="Times New Roman" w:hAnsi="Garamond"/>
          <w:sz w:val="24"/>
          <w:szCs w:val="24"/>
          <w:lang w:eastAsia="zh-CN"/>
        </w:rPr>
        <w:t xml:space="preserve">: este tribunal arbitral considera que não assiste razão </w:t>
      </w:r>
      <w:r w:rsidR="00C04783">
        <w:rPr>
          <w:rFonts w:ascii="Garamond" w:eastAsia="Times New Roman" w:hAnsi="Garamond"/>
          <w:sz w:val="24"/>
          <w:szCs w:val="24"/>
          <w:lang w:eastAsia="zh-CN"/>
        </w:rPr>
        <w:t>ao</w:t>
      </w:r>
      <w:r w:rsidR="0005743E" w:rsidRPr="001E23F8">
        <w:rPr>
          <w:rFonts w:ascii="Garamond" w:eastAsia="Times New Roman" w:hAnsi="Garamond"/>
          <w:sz w:val="24"/>
          <w:szCs w:val="24"/>
          <w:lang w:eastAsia="zh-CN"/>
        </w:rPr>
        <w:t xml:space="preserve"> demandante</w:t>
      </w:r>
      <w:r w:rsidRPr="001E23F8">
        <w:rPr>
          <w:rFonts w:ascii="Garamond" w:eastAsia="Times New Roman" w:hAnsi="Garamond"/>
          <w:sz w:val="24"/>
          <w:szCs w:val="24"/>
          <w:lang w:eastAsia="zh-CN"/>
        </w:rPr>
        <w:t xml:space="preserve"> no pedido formulado na sua reclamação inicial, concluindo, assim, pela improcedência da ação e absolvição da demandada</w:t>
      </w:r>
      <w:r w:rsidR="00AB4BDE">
        <w:rPr>
          <w:rFonts w:ascii="Garamond" w:eastAsia="Times New Roman" w:hAnsi="Garamond"/>
          <w:sz w:val="24"/>
          <w:szCs w:val="24"/>
          <w:lang w:eastAsia="zh-CN"/>
        </w:rPr>
        <w:t xml:space="preserve"> </w:t>
      </w:r>
      <w:r w:rsidR="00122495">
        <w:rPr>
          <w:rFonts w:ascii="Garamond" w:eastAsia="Times New Roman" w:hAnsi="Garamond"/>
          <w:sz w:val="24"/>
          <w:szCs w:val="24"/>
          <w:lang w:eastAsia="zh-CN"/>
        </w:rPr>
        <w:t>do</w:t>
      </w:r>
      <w:r w:rsidR="00446C91">
        <w:rPr>
          <w:rFonts w:ascii="Garamond" w:eastAsia="Times New Roman" w:hAnsi="Garamond"/>
          <w:sz w:val="24"/>
          <w:szCs w:val="24"/>
          <w:lang w:eastAsia="zh-CN"/>
        </w:rPr>
        <w:t xml:space="preserve"> pedido.</w:t>
      </w:r>
    </w:p>
    <w:p w14:paraId="119E615D" w14:textId="77777777" w:rsidR="00AB4BDE" w:rsidRPr="001E23F8" w:rsidRDefault="00AB4BDE" w:rsidP="00B22BB4">
      <w:pPr>
        <w:suppressAutoHyphens/>
        <w:spacing w:after="0" w:line="360" w:lineRule="auto"/>
        <w:jc w:val="both"/>
        <w:rPr>
          <w:rFonts w:ascii="Garamond" w:eastAsia="Times New Roman" w:hAnsi="Garamond"/>
          <w:sz w:val="24"/>
          <w:szCs w:val="24"/>
          <w:lang w:eastAsia="zh-CN"/>
        </w:rPr>
      </w:pPr>
    </w:p>
    <w:p w14:paraId="6B29CC8D" w14:textId="66655749" w:rsidR="00847A5D" w:rsidRPr="001E23F8" w:rsidRDefault="00847A5D" w:rsidP="00B22BB4">
      <w:pPr>
        <w:suppressAutoHyphens/>
        <w:spacing w:after="0" w:line="360" w:lineRule="auto"/>
        <w:jc w:val="both"/>
        <w:rPr>
          <w:rFonts w:ascii="Garamond" w:eastAsia="Times New Roman" w:hAnsi="Garamond"/>
          <w:sz w:val="24"/>
          <w:szCs w:val="24"/>
          <w:lang w:eastAsia="zh-CN"/>
        </w:rPr>
      </w:pPr>
      <w:r w:rsidRPr="001E23F8">
        <w:rPr>
          <w:rFonts w:ascii="Garamond" w:eastAsia="Times New Roman" w:hAnsi="Garamond"/>
          <w:b/>
          <w:sz w:val="24"/>
          <w:szCs w:val="24"/>
          <w:highlight w:val="lightGray"/>
          <w:lang w:eastAsia="zh-CN"/>
        </w:rPr>
        <w:t>V</w:t>
      </w:r>
      <w:r w:rsidR="003E1EC3">
        <w:rPr>
          <w:rFonts w:ascii="Garamond" w:eastAsia="Times New Roman" w:hAnsi="Garamond"/>
          <w:b/>
          <w:sz w:val="24"/>
          <w:szCs w:val="24"/>
          <w:highlight w:val="lightGray"/>
          <w:lang w:eastAsia="zh-CN"/>
        </w:rPr>
        <w:t>I</w:t>
      </w:r>
      <w:r w:rsidRPr="001E23F8">
        <w:rPr>
          <w:rFonts w:ascii="Garamond" w:eastAsia="Times New Roman" w:hAnsi="Garamond"/>
          <w:b/>
          <w:sz w:val="24"/>
          <w:szCs w:val="24"/>
          <w:highlight w:val="lightGray"/>
          <w:lang w:eastAsia="zh-CN"/>
        </w:rPr>
        <w:t>. – Decisão</w:t>
      </w:r>
      <w:r w:rsidRPr="001E23F8">
        <w:rPr>
          <w:rFonts w:ascii="Garamond" w:eastAsia="Times New Roman" w:hAnsi="Garamond"/>
          <w:sz w:val="24"/>
          <w:szCs w:val="24"/>
          <w:lang w:eastAsia="zh-CN"/>
        </w:rPr>
        <w:t>:</w:t>
      </w:r>
    </w:p>
    <w:p w14:paraId="3D991CFB" w14:textId="3B784E80" w:rsidR="00847A5D" w:rsidRPr="001E23F8" w:rsidRDefault="00847A5D" w:rsidP="00B22BB4">
      <w:pPr>
        <w:suppressAutoHyphens/>
        <w:spacing w:after="0" w:line="360" w:lineRule="auto"/>
        <w:jc w:val="both"/>
        <w:rPr>
          <w:rFonts w:ascii="Garamond" w:eastAsia="Times New Roman" w:hAnsi="Garamond"/>
          <w:sz w:val="24"/>
          <w:szCs w:val="24"/>
          <w:lang w:eastAsia="zh-CN"/>
        </w:rPr>
      </w:pPr>
      <w:r w:rsidRPr="001E23F8">
        <w:rPr>
          <w:rFonts w:ascii="Garamond" w:eastAsia="Times New Roman" w:hAnsi="Garamond"/>
          <w:sz w:val="24"/>
          <w:szCs w:val="24"/>
          <w:lang w:eastAsia="zh-CN"/>
        </w:rPr>
        <w:t xml:space="preserve">Assim, em face do exposto, </w:t>
      </w:r>
      <w:r w:rsidRPr="001E23F8">
        <w:rPr>
          <w:rFonts w:ascii="Garamond" w:eastAsia="Times New Roman" w:hAnsi="Garamond"/>
          <w:b/>
          <w:sz w:val="24"/>
          <w:szCs w:val="24"/>
          <w:highlight w:val="lightGray"/>
          <w:u w:val="single"/>
          <w:lang w:eastAsia="zh-CN"/>
        </w:rPr>
        <w:t>julgo totalmente improcedente, por não provada</w:t>
      </w:r>
      <w:r w:rsidRPr="001E23F8">
        <w:rPr>
          <w:rFonts w:ascii="Garamond" w:eastAsia="Times New Roman" w:hAnsi="Garamond"/>
          <w:bCs/>
          <w:sz w:val="24"/>
          <w:szCs w:val="24"/>
          <w:lang w:eastAsia="zh-CN"/>
        </w:rPr>
        <w:t>,</w:t>
      </w:r>
      <w:r w:rsidRPr="001E23F8">
        <w:rPr>
          <w:rFonts w:ascii="Garamond" w:eastAsia="Times New Roman" w:hAnsi="Garamond"/>
          <w:sz w:val="24"/>
          <w:szCs w:val="24"/>
          <w:lang w:eastAsia="zh-CN"/>
        </w:rPr>
        <w:t xml:space="preserve"> a presente ação arbitral</w:t>
      </w:r>
      <w:r w:rsidRPr="001E23F8">
        <w:rPr>
          <w:rFonts w:ascii="Garamond" w:eastAsia="Times New Roman" w:hAnsi="Garamond"/>
          <w:b/>
          <w:sz w:val="24"/>
          <w:szCs w:val="24"/>
          <w:lang w:eastAsia="zh-CN"/>
        </w:rPr>
        <w:t xml:space="preserve"> </w:t>
      </w:r>
      <w:r w:rsidRPr="001E23F8">
        <w:rPr>
          <w:rFonts w:ascii="Garamond" w:eastAsia="Times New Roman" w:hAnsi="Garamond"/>
          <w:sz w:val="24"/>
          <w:szCs w:val="24"/>
          <w:lang w:eastAsia="zh-CN"/>
        </w:rPr>
        <w:t xml:space="preserve">e, consequentemente, </w:t>
      </w:r>
      <w:r w:rsidRPr="001E23F8">
        <w:rPr>
          <w:rFonts w:ascii="Garamond" w:eastAsia="Times New Roman" w:hAnsi="Garamond"/>
          <w:b/>
          <w:sz w:val="24"/>
          <w:szCs w:val="24"/>
          <w:highlight w:val="lightGray"/>
          <w:u w:val="single"/>
          <w:lang w:eastAsia="zh-CN"/>
        </w:rPr>
        <w:t>absolvo a demandada do pedido</w:t>
      </w:r>
      <w:r w:rsidRPr="001E23F8">
        <w:rPr>
          <w:rFonts w:ascii="Garamond" w:eastAsia="Times New Roman" w:hAnsi="Garamond"/>
          <w:sz w:val="24"/>
          <w:szCs w:val="24"/>
          <w:lang w:eastAsia="zh-CN"/>
        </w:rPr>
        <w:t xml:space="preserve">, </w:t>
      </w:r>
      <w:r w:rsidRPr="001E23F8">
        <w:rPr>
          <w:rFonts w:ascii="Garamond" w:hAnsi="Garamond"/>
          <w:sz w:val="24"/>
          <w:szCs w:val="24"/>
        </w:rPr>
        <w:t>t</w:t>
      </w:r>
      <w:r w:rsidRPr="001E23F8">
        <w:rPr>
          <w:rFonts w:ascii="Garamond" w:eastAsia="Times New Roman" w:hAnsi="Garamond"/>
          <w:sz w:val="24"/>
          <w:szCs w:val="24"/>
          <w:lang w:eastAsia="zh-CN"/>
        </w:rPr>
        <w:t xml:space="preserve">udo nos termos e com os efeitos previstos no </w:t>
      </w:r>
      <w:r w:rsidRPr="001E23F8">
        <w:rPr>
          <w:rFonts w:ascii="Garamond" w:eastAsia="Times New Roman" w:hAnsi="Garamond"/>
          <w:b/>
          <w:sz w:val="24"/>
          <w:szCs w:val="24"/>
          <w:lang w:eastAsia="zh-CN"/>
        </w:rPr>
        <w:t>artigo 1</w:t>
      </w:r>
      <w:r w:rsidR="00C04783">
        <w:rPr>
          <w:rFonts w:ascii="Garamond" w:eastAsia="Times New Roman" w:hAnsi="Garamond"/>
          <w:b/>
          <w:sz w:val="24"/>
          <w:szCs w:val="24"/>
          <w:lang w:eastAsia="zh-CN"/>
        </w:rPr>
        <w:t>8</w:t>
      </w:r>
      <w:r w:rsidRPr="001E23F8">
        <w:rPr>
          <w:rFonts w:ascii="Garamond" w:eastAsia="Times New Roman" w:hAnsi="Garamond"/>
          <w:b/>
          <w:sz w:val="24"/>
          <w:szCs w:val="24"/>
          <w:lang w:eastAsia="zh-CN"/>
        </w:rPr>
        <w:t>.º</w:t>
      </w:r>
      <w:r w:rsidRPr="001E23F8">
        <w:rPr>
          <w:rFonts w:ascii="Garamond" w:eastAsia="Times New Roman" w:hAnsi="Garamond"/>
          <w:sz w:val="24"/>
          <w:szCs w:val="24"/>
          <w:lang w:eastAsia="zh-CN"/>
        </w:rPr>
        <w:t xml:space="preserve"> do Regulamento do </w:t>
      </w:r>
      <w:r w:rsidR="00F74B60" w:rsidRPr="001E23F8">
        <w:rPr>
          <w:rFonts w:ascii="Garamond" w:eastAsia="Times New Roman" w:hAnsi="Garamond"/>
          <w:sz w:val="24"/>
          <w:szCs w:val="24"/>
          <w:lang w:eastAsia="zh-CN"/>
        </w:rPr>
        <w:t>CNIACC</w:t>
      </w:r>
      <w:r w:rsidRPr="001E23F8">
        <w:rPr>
          <w:rFonts w:ascii="Garamond" w:eastAsia="Times New Roman" w:hAnsi="Garamond"/>
          <w:sz w:val="24"/>
          <w:szCs w:val="24"/>
          <w:lang w:eastAsia="zh-CN"/>
        </w:rPr>
        <w:t>.</w:t>
      </w:r>
    </w:p>
    <w:p w14:paraId="31A724E1" w14:textId="77777777" w:rsidR="003166A4" w:rsidRPr="001E23F8" w:rsidRDefault="003166A4" w:rsidP="00B22BB4">
      <w:pPr>
        <w:suppressAutoHyphens/>
        <w:spacing w:after="0" w:line="360" w:lineRule="auto"/>
        <w:jc w:val="both"/>
        <w:rPr>
          <w:rFonts w:ascii="Garamond" w:eastAsia="Times New Roman" w:hAnsi="Garamond"/>
          <w:b/>
          <w:sz w:val="24"/>
          <w:szCs w:val="24"/>
          <w:highlight w:val="lightGray"/>
          <w:lang w:eastAsia="zh-CN"/>
        </w:rPr>
      </w:pPr>
    </w:p>
    <w:p w14:paraId="45BEE58A" w14:textId="58D28281" w:rsidR="00847A5D" w:rsidRPr="001E23F8" w:rsidRDefault="00847A5D" w:rsidP="00B22BB4">
      <w:pPr>
        <w:suppressAutoHyphens/>
        <w:spacing w:after="0" w:line="360" w:lineRule="auto"/>
        <w:jc w:val="both"/>
        <w:rPr>
          <w:rFonts w:ascii="Garamond" w:eastAsia="Times New Roman" w:hAnsi="Garamond"/>
          <w:sz w:val="24"/>
          <w:szCs w:val="24"/>
          <w:lang w:eastAsia="zh-CN"/>
        </w:rPr>
      </w:pPr>
      <w:r w:rsidRPr="001E23F8">
        <w:rPr>
          <w:rFonts w:ascii="Garamond" w:eastAsia="Times New Roman" w:hAnsi="Garamond"/>
          <w:b/>
          <w:sz w:val="24"/>
          <w:szCs w:val="24"/>
          <w:highlight w:val="lightGray"/>
          <w:lang w:eastAsia="zh-CN"/>
        </w:rPr>
        <w:t>V</w:t>
      </w:r>
      <w:r w:rsidR="003E1EC3">
        <w:rPr>
          <w:rFonts w:ascii="Garamond" w:eastAsia="Times New Roman" w:hAnsi="Garamond"/>
          <w:b/>
          <w:sz w:val="24"/>
          <w:szCs w:val="24"/>
          <w:highlight w:val="lightGray"/>
          <w:lang w:eastAsia="zh-CN"/>
        </w:rPr>
        <w:t>I</w:t>
      </w:r>
      <w:r w:rsidRPr="001E23F8">
        <w:rPr>
          <w:rFonts w:ascii="Garamond" w:eastAsia="Times New Roman" w:hAnsi="Garamond"/>
          <w:b/>
          <w:sz w:val="24"/>
          <w:szCs w:val="24"/>
          <w:highlight w:val="lightGray"/>
          <w:lang w:eastAsia="zh-CN"/>
        </w:rPr>
        <w:t>I. –</w:t>
      </w:r>
      <w:r w:rsidR="003166A4">
        <w:rPr>
          <w:rFonts w:ascii="Garamond" w:eastAsia="Times New Roman" w:hAnsi="Garamond"/>
          <w:b/>
          <w:sz w:val="24"/>
          <w:szCs w:val="24"/>
          <w:highlight w:val="lightGray"/>
          <w:lang w:eastAsia="zh-CN"/>
        </w:rPr>
        <w:t xml:space="preserve"> </w:t>
      </w:r>
      <w:r w:rsidRPr="001E23F8">
        <w:rPr>
          <w:rFonts w:ascii="Garamond" w:eastAsia="Times New Roman" w:hAnsi="Garamond"/>
          <w:b/>
          <w:sz w:val="24"/>
          <w:szCs w:val="24"/>
          <w:highlight w:val="lightGray"/>
          <w:lang w:eastAsia="zh-CN"/>
        </w:rPr>
        <w:t>Depósito da decisão arbitral</w:t>
      </w:r>
      <w:r w:rsidRPr="001E23F8">
        <w:rPr>
          <w:rFonts w:ascii="Garamond" w:eastAsia="Times New Roman" w:hAnsi="Garamond"/>
          <w:sz w:val="24"/>
          <w:szCs w:val="24"/>
          <w:lang w:eastAsia="zh-CN"/>
        </w:rPr>
        <w:t>:</w:t>
      </w:r>
    </w:p>
    <w:p w14:paraId="5FF7DC24" w14:textId="78D6B4B0" w:rsidR="00037C42" w:rsidRPr="001E23F8" w:rsidRDefault="00037C42" w:rsidP="00037C42">
      <w:pPr>
        <w:suppressAutoHyphens/>
        <w:spacing w:after="0" w:line="360" w:lineRule="auto"/>
        <w:jc w:val="both"/>
        <w:rPr>
          <w:rFonts w:ascii="Garamond" w:eastAsia="Times New Roman" w:hAnsi="Garamond"/>
          <w:sz w:val="24"/>
          <w:szCs w:val="24"/>
          <w:lang w:eastAsia="zh-CN"/>
        </w:rPr>
      </w:pPr>
      <w:r w:rsidRPr="001E23F8">
        <w:rPr>
          <w:rFonts w:ascii="Garamond" w:eastAsia="Times New Roman" w:hAnsi="Garamond"/>
          <w:sz w:val="24"/>
          <w:szCs w:val="24"/>
          <w:lang w:eastAsia="zh-CN"/>
        </w:rPr>
        <w:t xml:space="preserve">O valor da causa fixa-se, assim, em </w:t>
      </w:r>
      <w:r w:rsidRPr="001E23F8">
        <w:rPr>
          <w:rFonts w:ascii="Garamond" w:hAnsi="Garamond"/>
          <w:b/>
          <w:sz w:val="24"/>
          <w:szCs w:val="24"/>
          <w:u w:val="single"/>
        </w:rPr>
        <w:t>€</w:t>
      </w:r>
      <w:r w:rsidR="00C04783">
        <w:rPr>
          <w:rFonts w:ascii="Garamond" w:hAnsi="Garamond"/>
          <w:b/>
          <w:sz w:val="24"/>
          <w:szCs w:val="24"/>
          <w:u w:val="single"/>
        </w:rPr>
        <w:t>339,99</w:t>
      </w:r>
      <w:r w:rsidRPr="001E23F8">
        <w:rPr>
          <w:rFonts w:ascii="Garamond" w:eastAsia="Times New Roman" w:hAnsi="Garamond"/>
          <w:b/>
          <w:sz w:val="24"/>
          <w:szCs w:val="24"/>
          <w:lang w:eastAsia="zh-CN"/>
        </w:rPr>
        <w:t xml:space="preserve"> </w:t>
      </w:r>
      <w:r w:rsidRPr="001E23F8">
        <w:rPr>
          <w:rFonts w:ascii="Garamond" w:eastAsia="Times New Roman" w:hAnsi="Garamond"/>
          <w:sz w:val="24"/>
          <w:szCs w:val="24"/>
          <w:lang w:eastAsia="zh-CN"/>
        </w:rPr>
        <w:t>(</w:t>
      </w:r>
      <w:r w:rsidR="00C04783">
        <w:rPr>
          <w:rFonts w:ascii="Garamond" w:eastAsia="Times New Roman" w:hAnsi="Garamond"/>
          <w:sz w:val="24"/>
          <w:szCs w:val="24"/>
          <w:lang w:eastAsia="zh-CN"/>
        </w:rPr>
        <w:t xml:space="preserve">trezentos e trinta e nove euros e noventa e nove </w:t>
      </w:r>
      <w:r w:rsidR="003166A4">
        <w:rPr>
          <w:rFonts w:ascii="Garamond" w:eastAsia="Times New Roman" w:hAnsi="Garamond"/>
          <w:sz w:val="24"/>
          <w:szCs w:val="24"/>
          <w:lang w:eastAsia="zh-CN"/>
        </w:rPr>
        <w:t>cêntimos</w:t>
      </w:r>
      <w:r w:rsidRPr="001E23F8">
        <w:rPr>
          <w:rFonts w:ascii="Garamond" w:eastAsia="Times New Roman" w:hAnsi="Garamond"/>
          <w:sz w:val="24"/>
          <w:szCs w:val="24"/>
          <w:lang w:eastAsia="zh-CN"/>
        </w:rPr>
        <w:t xml:space="preserve">), nos termos do </w:t>
      </w:r>
      <w:r w:rsidRPr="001E23F8">
        <w:rPr>
          <w:rFonts w:ascii="Garamond" w:eastAsia="Times New Roman" w:hAnsi="Garamond"/>
          <w:b/>
          <w:sz w:val="24"/>
          <w:szCs w:val="24"/>
          <w:lang w:eastAsia="zh-CN"/>
        </w:rPr>
        <w:t>artigo 296.º/1</w:t>
      </w:r>
      <w:r w:rsidRPr="001E23F8">
        <w:rPr>
          <w:rFonts w:ascii="Garamond" w:eastAsia="Times New Roman" w:hAnsi="Garamond"/>
          <w:sz w:val="24"/>
          <w:szCs w:val="24"/>
          <w:lang w:eastAsia="zh-CN"/>
        </w:rPr>
        <w:t xml:space="preserve">, do CPC, por remissão do </w:t>
      </w:r>
      <w:r w:rsidRPr="001E23F8">
        <w:rPr>
          <w:rFonts w:ascii="Garamond" w:eastAsia="Times New Roman" w:hAnsi="Garamond"/>
          <w:b/>
          <w:sz w:val="24"/>
          <w:szCs w:val="24"/>
          <w:lang w:eastAsia="zh-CN"/>
        </w:rPr>
        <w:t xml:space="preserve">artigo </w:t>
      </w:r>
      <w:r w:rsidR="00C04783">
        <w:rPr>
          <w:rFonts w:ascii="Garamond" w:eastAsia="Times New Roman" w:hAnsi="Garamond"/>
          <w:b/>
          <w:sz w:val="24"/>
          <w:szCs w:val="24"/>
          <w:lang w:eastAsia="zh-CN"/>
        </w:rPr>
        <w:t>27.º/3</w:t>
      </w:r>
      <w:r w:rsidRPr="001E23F8">
        <w:rPr>
          <w:rFonts w:ascii="Garamond" w:eastAsia="Times New Roman" w:hAnsi="Garamond"/>
          <w:b/>
          <w:sz w:val="24"/>
          <w:szCs w:val="24"/>
          <w:lang w:eastAsia="zh-CN"/>
        </w:rPr>
        <w:t>.º</w:t>
      </w:r>
      <w:r w:rsidRPr="001E23F8">
        <w:rPr>
          <w:rFonts w:ascii="Garamond" w:eastAsia="Times New Roman" w:hAnsi="Garamond"/>
          <w:sz w:val="24"/>
          <w:szCs w:val="24"/>
          <w:lang w:eastAsia="zh-CN"/>
        </w:rPr>
        <w:t xml:space="preserve"> do Regulamento do CNIACC para o Código de Processo Civil, com os fundamentos acima enunciados.</w:t>
      </w:r>
    </w:p>
    <w:p w14:paraId="6AE0C623" w14:textId="77777777" w:rsidR="00540E1A" w:rsidRPr="001E23F8" w:rsidRDefault="00540E1A" w:rsidP="00B22BB4">
      <w:pPr>
        <w:suppressAutoHyphens/>
        <w:spacing w:after="0" w:line="360" w:lineRule="auto"/>
        <w:jc w:val="both"/>
        <w:rPr>
          <w:rFonts w:ascii="Garamond" w:eastAsia="Times New Roman" w:hAnsi="Garamond"/>
          <w:sz w:val="24"/>
          <w:szCs w:val="24"/>
          <w:lang w:eastAsia="zh-CN"/>
        </w:rPr>
      </w:pPr>
    </w:p>
    <w:p w14:paraId="3010CF45" w14:textId="133628C7" w:rsidR="009A1F56" w:rsidRDefault="00847A5D" w:rsidP="00B22BB4">
      <w:pPr>
        <w:suppressAutoHyphens/>
        <w:spacing w:after="0" w:line="360" w:lineRule="auto"/>
        <w:jc w:val="both"/>
        <w:rPr>
          <w:rFonts w:ascii="Garamond" w:eastAsia="Times New Roman" w:hAnsi="Garamond"/>
          <w:sz w:val="24"/>
          <w:szCs w:val="24"/>
          <w:lang w:eastAsia="zh-CN"/>
        </w:rPr>
      </w:pPr>
      <w:r w:rsidRPr="001E23F8">
        <w:rPr>
          <w:rFonts w:ascii="Garamond" w:eastAsia="Times New Roman" w:hAnsi="Garamond"/>
          <w:sz w:val="24"/>
          <w:szCs w:val="24"/>
          <w:u w:val="single"/>
          <w:lang w:eastAsia="zh-CN"/>
        </w:rPr>
        <w:t>Notifiquem-se as partes com cópia desta decisão</w:t>
      </w:r>
      <w:r w:rsidRPr="001E23F8">
        <w:rPr>
          <w:rFonts w:ascii="Garamond" w:eastAsia="Times New Roman" w:hAnsi="Garamond"/>
          <w:sz w:val="24"/>
          <w:szCs w:val="24"/>
          <w:lang w:eastAsia="zh-CN"/>
        </w:rPr>
        <w:t xml:space="preserve"> e </w:t>
      </w:r>
      <w:r w:rsidRPr="001E23F8">
        <w:rPr>
          <w:rFonts w:ascii="Garamond" w:eastAsia="Times New Roman" w:hAnsi="Garamond"/>
          <w:sz w:val="24"/>
          <w:szCs w:val="24"/>
          <w:u w:val="single"/>
          <w:lang w:eastAsia="zh-CN"/>
        </w:rPr>
        <w:t xml:space="preserve">deposite-se o seu original no </w:t>
      </w:r>
      <w:r w:rsidR="00F74B60" w:rsidRPr="001E23F8">
        <w:rPr>
          <w:rFonts w:ascii="Garamond" w:eastAsia="Times New Roman" w:hAnsi="Garamond"/>
          <w:sz w:val="24"/>
          <w:szCs w:val="24"/>
          <w:u w:val="single"/>
          <w:lang w:eastAsia="zh-CN"/>
        </w:rPr>
        <w:t>CNIACC</w:t>
      </w:r>
      <w:r w:rsidRPr="001E23F8">
        <w:rPr>
          <w:rFonts w:ascii="Garamond" w:eastAsia="Times New Roman" w:hAnsi="Garamond"/>
          <w:sz w:val="24"/>
          <w:szCs w:val="24"/>
          <w:lang w:eastAsia="zh-CN"/>
        </w:rPr>
        <w:t xml:space="preserve"> nos termos do </w:t>
      </w:r>
      <w:r w:rsidRPr="00C04783">
        <w:rPr>
          <w:rFonts w:ascii="Garamond" w:eastAsia="Times New Roman" w:hAnsi="Garamond"/>
          <w:b/>
          <w:bCs/>
          <w:sz w:val="24"/>
          <w:szCs w:val="24"/>
          <w:lang w:eastAsia="zh-CN"/>
        </w:rPr>
        <w:t xml:space="preserve">artigo </w:t>
      </w:r>
      <w:r w:rsidR="00C04783" w:rsidRPr="00C04783">
        <w:rPr>
          <w:rFonts w:ascii="Garamond" w:eastAsia="Times New Roman" w:hAnsi="Garamond"/>
          <w:b/>
          <w:bCs/>
          <w:sz w:val="24"/>
          <w:szCs w:val="24"/>
          <w:lang w:eastAsia="zh-CN"/>
        </w:rPr>
        <w:t>18.º</w:t>
      </w:r>
      <w:r w:rsidRPr="001E23F8">
        <w:rPr>
          <w:rFonts w:ascii="Garamond" w:eastAsia="Times New Roman" w:hAnsi="Garamond"/>
          <w:sz w:val="24"/>
          <w:szCs w:val="24"/>
          <w:lang w:eastAsia="zh-CN"/>
        </w:rPr>
        <w:t xml:space="preserve"> do referido regulamento.</w:t>
      </w:r>
    </w:p>
    <w:p w14:paraId="32625080" w14:textId="77777777" w:rsidR="00417C18" w:rsidRPr="001E23F8" w:rsidRDefault="00417C18" w:rsidP="00B22BB4">
      <w:pPr>
        <w:suppressAutoHyphens/>
        <w:spacing w:after="0" w:line="360" w:lineRule="auto"/>
        <w:jc w:val="both"/>
        <w:rPr>
          <w:rFonts w:ascii="Garamond" w:eastAsia="Times New Roman" w:hAnsi="Garamond"/>
          <w:sz w:val="24"/>
          <w:szCs w:val="24"/>
          <w:lang w:eastAsia="zh-CN"/>
        </w:rPr>
      </w:pPr>
    </w:p>
    <w:p w14:paraId="688E9965" w14:textId="0FEC63E9" w:rsidR="009A1F56" w:rsidRPr="001E23F8" w:rsidRDefault="00847A5D" w:rsidP="00B22BB4">
      <w:pPr>
        <w:suppressAutoHyphens/>
        <w:spacing w:after="0" w:line="360" w:lineRule="auto"/>
        <w:jc w:val="both"/>
        <w:rPr>
          <w:rFonts w:ascii="Garamond" w:eastAsia="Times New Roman" w:hAnsi="Garamond"/>
          <w:sz w:val="24"/>
          <w:szCs w:val="24"/>
          <w:lang w:eastAsia="zh-CN"/>
        </w:rPr>
      </w:pPr>
      <w:r w:rsidRPr="001E23F8">
        <w:rPr>
          <w:rFonts w:ascii="Garamond" w:eastAsia="Times New Roman" w:hAnsi="Garamond"/>
          <w:b/>
          <w:sz w:val="24"/>
          <w:szCs w:val="24"/>
          <w:lang w:eastAsia="zh-CN"/>
        </w:rPr>
        <w:t>Braga</w:t>
      </w:r>
      <w:r w:rsidRPr="001E23F8">
        <w:rPr>
          <w:rFonts w:ascii="Garamond" w:eastAsia="Times New Roman" w:hAnsi="Garamond"/>
          <w:sz w:val="24"/>
          <w:szCs w:val="24"/>
          <w:lang w:eastAsia="zh-CN"/>
        </w:rPr>
        <w:t xml:space="preserve">, </w:t>
      </w:r>
      <w:r w:rsidR="00C04783">
        <w:rPr>
          <w:rFonts w:ascii="Garamond" w:eastAsia="Times New Roman" w:hAnsi="Garamond"/>
          <w:sz w:val="24"/>
          <w:szCs w:val="24"/>
          <w:u w:val="single"/>
          <w:lang w:eastAsia="zh-CN"/>
        </w:rPr>
        <w:t>29-07-2026</w:t>
      </w:r>
      <w:r w:rsidR="00EB348E" w:rsidRPr="001E23F8">
        <w:rPr>
          <w:rFonts w:ascii="Garamond" w:eastAsia="Times New Roman" w:hAnsi="Garamond"/>
          <w:sz w:val="24"/>
          <w:szCs w:val="24"/>
          <w:lang w:eastAsia="zh-CN"/>
        </w:rPr>
        <w:t>.</w:t>
      </w:r>
    </w:p>
    <w:p w14:paraId="5E2B4AD5" w14:textId="325EB453" w:rsidR="00540E1A" w:rsidRPr="001E23F8" w:rsidRDefault="00847A5D" w:rsidP="00B22BB4">
      <w:pPr>
        <w:suppressAutoHyphens/>
        <w:spacing w:after="0" w:line="360" w:lineRule="auto"/>
        <w:jc w:val="both"/>
        <w:rPr>
          <w:rFonts w:ascii="Garamond" w:eastAsia="Times New Roman" w:hAnsi="Garamond"/>
          <w:b/>
          <w:sz w:val="24"/>
          <w:szCs w:val="24"/>
          <w:lang w:eastAsia="zh-CN"/>
        </w:rPr>
      </w:pPr>
      <w:r w:rsidRPr="001E23F8">
        <w:rPr>
          <w:rFonts w:ascii="Garamond" w:eastAsia="Times New Roman" w:hAnsi="Garamond"/>
          <w:b/>
          <w:sz w:val="24"/>
          <w:szCs w:val="24"/>
          <w:lang w:eastAsia="zh-CN"/>
        </w:rPr>
        <w:t xml:space="preserve">O Árbitro, </w:t>
      </w:r>
    </w:p>
    <w:p w14:paraId="59705732" w14:textId="77777777" w:rsidR="00847A5D" w:rsidRPr="001E23F8" w:rsidRDefault="00847A5D" w:rsidP="00B22BB4">
      <w:pPr>
        <w:suppressAutoHyphens/>
        <w:spacing w:after="0" w:line="360" w:lineRule="auto"/>
        <w:jc w:val="both"/>
        <w:rPr>
          <w:rFonts w:ascii="Garamond" w:eastAsia="Times New Roman" w:hAnsi="Garamond"/>
          <w:sz w:val="24"/>
          <w:szCs w:val="24"/>
          <w:lang w:eastAsia="zh-CN"/>
        </w:rPr>
      </w:pPr>
      <w:r w:rsidRPr="001E23F8">
        <w:rPr>
          <w:rFonts w:ascii="Garamond" w:eastAsia="Times New Roman" w:hAnsi="Garamond"/>
          <w:sz w:val="24"/>
          <w:szCs w:val="24"/>
          <w:lang w:eastAsia="zh-CN"/>
        </w:rPr>
        <w:t>Alexandre Maciel,</w:t>
      </w:r>
    </w:p>
    <w:p w14:paraId="45CE03B6" w14:textId="383CF111" w:rsidR="00847A5D" w:rsidRPr="001E23F8" w:rsidRDefault="00847A5D" w:rsidP="00B22BB4">
      <w:pPr>
        <w:suppressAutoHyphens/>
        <w:spacing w:after="0" w:line="360" w:lineRule="auto"/>
        <w:jc w:val="both"/>
        <w:rPr>
          <w:rFonts w:ascii="Garamond" w:eastAsia="Times New Roman" w:hAnsi="Garamond"/>
          <w:sz w:val="24"/>
          <w:szCs w:val="24"/>
          <w:lang w:eastAsia="zh-CN"/>
        </w:rPr>
      </w:pPr>
      <w:r w:rsidRPr="001E23F8">
        <w:rPr>
          <w:rFonts w:ascii="Garamond" w:eastAsia="Times New Roman" w:hAnsi="Garamond"/>
          <w:noProof/>
          <w:sz w:val="24"/>
          <w:szCs w:val="24"/>
          <w:lang w:eastAsia="pt-PT"/>
        </w:rPr>
        <w:drawing>
          <wp:inline distT="0" distB="0" distL="0" distR="0" wp14:anchorId="5498C61B" wp14:editId="38F8B4CD">
            <wp:extent cx="1797050" cy="871855"/>
            <wp:effectExtent l="0" t="0" r="0" b="444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97050" cy="871855"/>
                    </a:xfrm>
                    <a:prstGeom prst="rect">
                      <a:avLst/>
                    </a:prstGeom>
                    <a:noFill/>
                    <a:ln>
                      <a:noFill/>
                    </a:ln>
                  </pic:spPr>
                </pic:pic>
              </a:graphicData>
            </a:graphic>
          </wp:inline>
        </w:drawing>
      </w:r>
    </w:p>
    <w:sectPr w:rsidR="00847A5D" w:rsidRPr="001E23F8" w:rsidSect="00E2354E">
      <w:headerReference w:type="default" r:id="rId8"/>
      <w:footerReference w:type="default" r:id="rId9"/>
      <w:pgSz w:w="11906" w:h="16838"/>
      <w:pgMar w:top="1417" w:right="1701" w:bottom="1417" w:left="1701"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D33FB" w14:textId="77777777" w:rsidR="00DC3301" w:rsidRDefault="00DC3301" w:rsidP="00EE7A5E">
      <w:pPr>
        <w:spacing w:after="0" w:line="240" w:lineRule="auto"/>
      </w:pPr>
      <w:r>
        <w:separator/>
      </w:r>
    </w:p>
  </w:endnote>
  <w:endnote w:type="continuationSeparator" w:id="0">
    <w:p w14:paraId="75AFFEF1" w14:textId="77777777" w:rsidR="00DC3301" w:rsidRDefault="00DC3301" w:rsidP="00EE7A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Next LT Pro">
    <w:charset w:val="00"/>
    <w:family w:val="swiss"/>
    <w:pitch w:val="variable"/>
    <w:sig w:usb0="800000EF" w:usb1="5000204A" w:usb2="00000000" w:usb3="00000000" w:csb0="00000093" w:csb1="00000000"/>
  </w:font>
  <w:font w:name="Courier New">
    <w:panose1 w:val="02070309020205020404"/>
    <w:charset w:val="00"/>
    <w:family w:val="modern"/>
    <w:pitch w:val="fixed"/>
    <w:sig w:usb0="E0002EFF" w:usb1="C0007843"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6448823"/>
      <w:docPartObj>
        <w:docPartGallery w:val="Page Numbers (Bottom of Page)"/>
        <w:docPartUnique/>
      </w:docPartObj>
    </w:sdtPr>
    <w:sdtEndPr/>
    <w:sdtContent>
      <w:p w14:paraId="72F65B49" w14:textId="091D1922" w:rsidR="00847A5D" w:rsidRDefault="00847A5D">
        <w:pPr>
          <w:pStyle w:val="Rodap"/>
          <w:jc w:val="right"/>
        </w:pPr>
        <w:r w:rsidRPr="00847A5D">
          <w:rPr>
            <w:rFonts w:ascii="Garamond" w:hAnsi="Garamond"/>
            <w:b/>
            <w:u w:val="single"/>
          </w:rPr>
          <w:fldChar w:fldCharType="begin"/>
        </w:r>
        <w:r w:rsidRPr="00847A5D">
          <w:rPr>
            <w:rFonts w:ascii="Garamond" w:hAnsi="Garamond"/>
            <w:b/>
            <w:u w:val="single"/>
          </w:rPr>
          <w:instrText>PAGE   \* MERGEFORMAT</w:instrText>
        </w:r>
        <w:r w:rsidRPr="00847A5D">
          <w:rPr>
            <w:rFonts w:ascii="Garamond" w:hAnsi="Garamond"/>
            <w:b/>
            <w:u w:val="single"/>
          </w:rPr>
          <w:fldChar w:fldCharType="separate"/>
        </w:r>
        <w:r w:rsidR="00EB348E">
          <w:rPr>
            <w:rFonts w:ascii="Garamond" w:hAnsi="Garamond"/>
            <w:b/>
            <w:noProof/>
            <w:u w:val="single"/>
          </w:rPr>
          <w:t>6</w:t>
        </w:r>
        <w:r w:rsidRPr="00847A5D">
          <w:rPr>
            <w:rFonts w:ascii="Garamond" w:hAnsi="Garamond"/>
            <w:b/>
            <w:u w:val="single"/>
          </w:rPr>
          <w:fldChar w:fldCharType="end"/>
        </w:r>
      </w:p>
    </w:sdtContent>
  </w:sdt>
  <w:p w14:paraId="6D376E4E" w14:textId="77777777" w:rsidR="00E2354E" w:rsidRPr="00E2354E" w:rsidRDefault="00E2354E" w:rsidP="00E2354E">
    <w:pPr>
      <w:tabs>
        <w:tab w:val="center" w:pos="4252"/>
        <w:tab w:val="right" w:pos="8504"/>
      </w:tabs>
      <w:spacing w:after="0" w:line="240" w:lineRule="auto"/>
      <w:jc w:val="center"/>
      <w:rPr>
        <w:rFonts w:asciiTheme="minorHAnsi" w:eastAsiaTheme="minorHAnsi" w:hAnsiTheme="minorHAnsi" w:cstheme="minorBidi"/>
        <w:b/>
      </w:rPr>
    </w:pPr>
    <w:r w:rsidRPr="00E2354E">
      <w:rPr>
        <w:rFonts w:asciiTheme="minorHAnsi" w:eastAsiaTheme="minorHAnsi" w:hAnsiTheme="minorHAnsi" w:cstheme="minorBidi"/>
        <w:b/>
      </w:rPr>
      <w:t>CNIACC – Centro Nacional de Informação e Arbitragem de Conflitos de Consumo</w:t>
    </w:r>
  </w:p>
  <w:p w14:paraId="028F8E31" w14:textId="77777777" w:rsidR="00E2354E" w:rsidRPr="00E2354E" w:rsidRDefault="00E2354E" w:rsidP="00E2354E">
    <w:pPr>
      <w:tabs>
        <w:tab w:val="center" w:pos="4252"/>
        <w:tab w:val="right" w:pos="8504"/>
      </w:tabs>
      <w:spacing w:after="0" w:line="240" w:lineRule="auto"/>
      <w:jc w:val="center"/>
      <w:rPr>
        <w:rFonts w:asciiTheme="minorHAnsi" w:eastAsiaTheme="minorHAnsi" w:hAnsiTheme="minorHAnsi" w:cstheme="minorBidi"/>
      </w:rPr>
    </w:pPr>
    <w:r w:rsidRPr="00E2354E">
      <w:rPr>
        <w:rFonts w:asciiTheme="minorHAnsi" w:eastAsiaTheme="minorHAnsi" w:hAnsiTheme="minorHAnsi" w:cstheme="minorBidi"/>
      </w:rPr>
      <w:t>Rua D. Afonso Henriques, nº 1  4700 – 030 Braga</w:t>
    </w:r>
  </w:p>
  <w:p w14:paraId="584E97FC" w14:textId="77777777" w:rsidR="00E2354E" w:rsidRPr="00E2354E" w:rsidRDefault="00E2354E" w:rsidP="00E2354E">
    <w:pPr>
      <w:tabs>
        <w:tab w:val="center" w:pos="4252"/>
        <w:tab w:val="right" w:pos="8504"/>
      </w:tabs>
      <w:spacing w:after="0" w:line="240" w:lineRule="auto"/>
      <w:jc w:val="center"/>
      <w:rPr>
        <w:rFonts w:asciiTheme="minorHAnsi" w:eastAsiaTheme="minorHAnsi" w:hAnsiTheme="minorHAnsi" w:cstheme="minorBidi"/>
      </w:rPr>
    </w:pPr>
    <w:r w:rsidRPr="00E2354E">
      <w:rPr>
        <w:rFonts w:asciiTheme="minorHAnsi" w:eastAsiaTheme="minorHAnsi" w:hAnsiTheme="minorHAnsi" w:cstheme="minorBidi"/>
      </w:rPr>
      <w:t>Tl:253 619 107       Email: geral</w:t>
    </w:r>
    <w:r w:rsidRPr="00E2354E">
      <w:rPr>
        <w:rFonts w:asciiTheme="minorHAnsi" w:eastAsiaTheme="minorHAnsi" w:hAnsiTheme="minorHAnsi" w:cstheme="minorHAnsi"/>
      </w:rPr>
      <w:t>@</w:t>
    </w:r>
    <w:r w:rsidRPr="00E2354E">
      <w:rPr>
        <w:rFonts w:asciiTheme="minorHAnsi" w:eastAsiaTheme="minorHAnsi" w:hAnsiTheme="minorHAnsi" w:cstheme="minorBidi"/>
      </w:rPr>
      <w:t>cniacc.pt</w:t>
    </w:r>
  </w:p>
  <w:p w14:paraId="4E13956C" w14:textId="77777777" w:rsidR="005A00B4" w:rsidRDefault="005A00B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0E6A04" w14:textId="77777777" w:rsidR="00DC3301" w:rsidRDefault="00DC3301" w:rsidP="00EE7A5E">
      <w:pPr>
        <w:spacing w:after="0" w:line="240" w:lineRule="auto"/>
      </w:pPr>
      <w:r>
        <w:separator/>
      </w:r>
    </w:p>
  </w:footnote>
  <w:footnote w:type="continuationSeparator" w:id="0">
    <w:p w14:paraId="4DB997BC" w14:textId="77777777" w:rsidR="00DC3301" w:rsidRDefault="00DC3301" w:rsidP="00EE7A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CF8DF" w14:textId="5D5A7293" w:rsidR="00EE7A5E" w:rsidRDefault="00E2354E">
    <w:pPr>
      <w:pStyle w:val="Cabealho"/>
    </w:pPr>
    <w:r w:rsidRPr="00401C6A">
      <w:rPr>
        <w:noProof/>
      </w:rPr>
      <w:drawing>
        <wp:anchor distT="0" distB="0" distL="114300" distR="114300" simplePos="0" relativeHeight="251661312" behindDoc="0" locked="0" layoutInCell="1" allowOverlap="1" wp14:anchorId="71EA4F96" wp14:editId="417486DA">
          <wp:simplePos x="0" y="0"/>
          <wp:positionH relativeFrom="column">
            <wp:posOffset>4977765</wp:posOffset>
          </wp:positionH>
          <wp:positionV relativeFrom="paragraph">
            <wp:posOffset>-382905</wp:posOffset>
          </wp:positionV>
          <wp:extent cx="1409618" cy="777240"/>
          <wp:effectExtent l="0" t="0" r="635" b="3810"/>
          <wp:wrapSquare wrapText="bothSides"/>
          <wp:docPr id="33" name="Image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9618" cy="777240"/>
                  </a:xfrm>
                  <a:prstGeom prst="rect">
                    <a:avLst/>
                  </a:prstGeom>
                  <a:noFill/>
                  <a:ln>
                    <a:noFill/>
                  </a:ln>
                </pic:spPr>
              </pic:pic>
            </a:graphicData>
          </a:graphic>
          <wp14:sizeRelH relativeFrom="page">
            <wp14:pctWidth>0</wp14:pctWidth>
          </wp14:sizeRelH>
          <wp14:sizeRelV relativeFrom="page">
            <wp14:pctHeight>0</wp14:pctHeight>
          </wp14:sizeRelV>
        </wp:anchor>
      </w:drawing>
    </w:r>
    <w:r w:rsidR="00EE7A5E">
      <w:rPr>
        <w:noProof/>
        <w:lang w:eastAsia="pt-PT"/>
      </w:rPr>
      <w:drawing>
        <wp:anchor distT="0" distB="0" distL="114300" distR="114300" simplePos="0" relativeHeight="251659264" behindDoc="1" locked="0" layoutInCell="1" allowOverlap="1" wp14:anchorId="587E4308" wp14:editId="4ABE816E">
          <wp:simplePos x="0" y="0"/>
          <wp:positionH relativeFrom="column">
            <wp:posOffset>-794385</wp:posOffset>
          </wp:positionH>
          <wp:positionV relativeFrom="paragraph">
            <wp:posOffset>-297180</wp:posOffset>
          </wp:positionV>
          <wp:extent cx="2600325" cy="828675"/>
          <wp:effectExtent l="0" t="0" r="9525" b="9525"/>
          <wp:wrapTight wrapText="bothSides">
            <wp:wrapPolygon edited="0">
              <wp:start x="4431" y="0"/>
              <wp:lineTo x="3323" y="497"/>
              <wp:lineTo x="633" y="6455"/>
              <wp:lineTo x="0" y="11421"/>
              <wp:lineTo x="0" y="13903"/>
              <wp:lineTo x="3640" y="21352"/>
              <wp:lineTo x="4431" y="21352"/>
              <wp:lineTo x="4589" y="21352"/>
              <wp:lineTo x="6013" y="16386"/>
              <wp:lineTo x="21521" y="15393"/>
              <wp:lineTo x="21521" y="993"/>
              <wp:lineTo x="6013" y="0"/>
              <wp:lineTo x="4431" y="0"/>
            </wp:wrapPolygon>
          </wp:wrapTight>
          <wp:docPr id="34" name="Imagem 34" descr="C:\Users\utilizador\AppData\Local\Microsoft\Windows\INetCache\Content.Word\CNIAC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tilizador\AppData\Local\Microsoft\Windows\INetCache\Content.Word\CNIACC.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00325" cy="8286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11982"/>
    <w:multiLevelType w:val="hybridMultilevel"/>
    <w:tmpl w:val="525854A6"/>
    <w:lvl w:ilvl="0" w:tplc="F67CB3B8">
      <w:start w:val="1"/>
      <w:numFmt w:val="lowerLetter"/>
      <w:lvlText w:val="%1)"/>
      <w:lvlJc w:val="left"/>
      <w:pPr>
        <w:ind w:left="720" w:hanging="360"/>
      </w:pPr>
      <w:rPr>
        <w:rFonts w:hint="default"/>
        <w:b/>
        <w:bCs/>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15:restartNumberingAfterBreak="0">
    <w:nsid w:val="1E4E4E44"/>
    <w:multiLevelType w:val="hybridMultilevel"/>
    <w:tmpl w:val="405C7BE6"/>
    <w:lvl w:ilvl="0" w:tplc="B464EE72">
      <w:start w:val="1"/>
      <w:numFmt w:val="decimal"/>
      <w:lvlText w:val="%1."/>
      <w:lvlJc w:val="left"/>
      <w:pPr>
        <w:ind w:left="720" w:hanging="360"/>
      </w:pPr>
      <w:rPr>
        <w:rFonts w:hint="default"/>
        <w:b/>
        <w:bCs/>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15:restartNumberingAfterBreak="0">
    <w:nsid w:val="1EEA1DF5"/>
    <w:multiLevelType w:val="hybridMultilevel"/>
    <w:tmpl w:val="40B49DC2"/>
    <w:lvl w:ilvl="0" w:tplc="A3CC3288">
      <w:start w:val="1"/>
      <w:numFmt w:val="decimal"/>
      <w:lvlText w:val="%1."/>
      <w:lvlJc w:val="left"/>
      <w:pPr>
        <w:ind w:left="2487" w:hanging="360"/>
      </w:pPr>
      <w:rPr>
        <w:rFonts w:hint="default"/>
        <w:b/>
        <w:i w:val="0"/>
        <w:iCs w:val="0"/>
      </w:rPr>
    </w:lvl>
    <w:lvl w:ilvl="1" w:tplc="08160019" w:tentative="1">
      <w:start w:val="1"/>
      <w:numFmt w:val="lowerLetter"/>
      <w:lvlText w:val="%2."/>
      <w:lvlJc w:val="left"/>
      <w:pPr>
        <w:ind w:left="-54" w:hanging="360"/>
      </w:pPr>
    </w:lvl>
    <w:lvl w:ilvl="2" w:tplc="0816001B" w:tentative="1">
      <w:start w:val="1"/>
      <w:numFmt w:val="lowerRoman"/>
      <w:lvlText w:val="%3."/>
      <w:lvlJc w:val="right"/>
      <w:pPr>
        <w:ind w:left="666" w:hanging="180"/>
      </w:pPr>
    </w:lvl>
    <w:lvl w:ilvl="3" w:tplc="0816000F" w:tentative="1">
      <w:start w:val="1"/>
      <w:numFmt w:val="decimal"/>
      <w:lvlText w:val="%4."/>
      <w:lvlJc w:val="left"/>
      <w:pPr>
        <w:ind w:left="1386" w:hanging="360"/>
      </w:pPr>
    </w:lvl>
    <w:lvl w:ilvl="4" w:tplc="08160019" w:tentative="1">
      <w:start w:val="1"/>
      <w:numFmt w:val="lowerLetter"/>
      <w:lvlText w:val="%5."/>
      <w:lvlJc w:val="left"/>
      <w:pPr>
        <w:ind w:left="2106" w:hanging="360"/>
      </w:pPr>
    </w:lvl>
    <w:lvl w:ilvl="5" w:tplc="0816001B" w:tentative="1">
      <w:start w:val="1"/>
      <w:numFmt w:val="lowerRoman"/>
      <w:lvlText w:val="%6."/>
      <w:lvlJc w:val="right"/>
      <w:pPr>
        <w:ind w:left="2826" w:hanging="180"/>
      </w:pPr>
    </w:lvl>
    <w:lvl w:ilvl="6" w:tplc="0816000F" w:tentative="1">
      <w:start w:val="1"/>
      <w:numFmt w:val="decimal"/>
      <w:lvlText w:val="%7."/>
      <w:lvlJc w:val="left"/>
      <w:pPr>
        <w:ind w:left="3546" w:hanging="360"/>
      </w:pPr>
    </w:lvl>
    <w:lvl w:ilvl="7" w:tplc="08160019" w:tentative="1">
      <w:start w:val="1"/>
      <w:numFmt w:val="lowerLetter"/>
      <w:lvlText w:val="%8."/>
      <w:lvlJc w:val="left"/>
      <w:pPr>
        <w:ind w:left="4266" w:hanging="360"/>
      </w:pPr>
    </w:lvl>
    <w:lvl w:ilvl="8" w:tplc="0816001B" w:tentative="1">
      <w:start w:val="1"/>
      <w:numFmt w:val="lowerRoman"/>
      <w:lvlText w:val="%9."/>
      <w:lvlJc w:val="right"/>
      <w:pPr>
        <w:ind w:left="4986" w:hanging="180"/>
      </w:pPr>
    </w:lvl>
  </w:abstractNum>
  <w:abstractNum w:abstractNumId="3" w15:restartNumberingAfterBreak="0">
    <w:nsid w:val="1FD85D7D"/>
    <w:multiLevelType w:val="hybridMultilevel"/>
    <w:tmpl w:val="C150B916"/>
    <w:lvl w:ilvl="0" w:tplc="2EACE6CE">
      <w:start w:val="1"/>
      <w:numFmt w:val="decimal"/>
      <w:lvlText w:val="%1."/>
      <w:lvlJc w:val="left"/>
      <w:pPr>
        <w:ind w:left="720" w:hanging="360"/>
      </w:pPr>
      <w:rPr>
        <w:rFonts w:ascii="Garamond" w:eastAsia="Calibri" w:hAnsi="Garamond" w:cs="Times New Roman"/>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15:restartNumberingAfterBreak="0">
    <w:nsid w:val="46695EDF"/>
    <w:multiLevelType w:val="hybridMultilevel"/>
    <w:tmpl w:val="7FFC697A"/>
    <w:lvl w:ilvl="0" w:tplc="9D2E6AF4">
      <w:start w:val="1"/>
      <w:numFmt w:val="lowerLetter"/>
      <w:lvlText w:val="%1)"/>
      <w:lvlJc w:val="left"/>
      <w:pPr>
        <w:ind w:left="720" w:hanging="360"/>
      </w:pPr>
      <w:rPr>
        <w:b/>
      </w:rPr>
    </w:lvl>
    <w:lvl w:ilvl="1" w:tplc="08160019">
      <w:start w:val="1"/>
      <w:numFmt w:val="lowerLetter"/>
      <w:lvlText w:val="%2."/>
      <w:lvlJc w:val="left"/>
      <w:pPr>
        <w:ind w:left="1440" w:hanging="360"/>
      </w:pPr>
    </w:lvl>
    <w:lvl w:ilvl="2" w:tplc="0816001B">
      <w:start w:val="1"/>
      <w:numFmt w:val="lowerRoman"/>
      <w:lvlText w:val="%3."/>
      <w:lvlJc w:val="right"/>
      <w:pPr>
        <w:ind w:left="2160" w:hanging="180"/>
      </w:pPr>
    </w:lvl>
    <w:lvl w:ilvl="3" w:tplc="0816000F">
      <w:start w:val="1"/>
      <w:numFmt w:val="decimal"/>
      <w:lvlText w:val="%4."/>
      <w:lvlJc w:val="left"/>
      <w:pPr>
        <w:ind w:left="2880" w:hanging="360"/>
      </w:pPr>
    </w:lvl>
    <w:lvl w:ilvl="4" w:tplc="08160019">
      <w:start w:val="1"/>
      <w:numFmt w:val="lowerLetter"/>
      <w:lvlText w:val="%5."/>
      <w:lvlJc w:val="left"/>
      <w:pPr>
        <w:ind w:left="3600" w:hanging="360"/>
      </w:pPr>
    </w:lvl>
    <w:lvl w:ilvl="5" w:tplc="0816001B">
      <w:start w:val="1"/>
      <w:numFmt w:val="lowerRoman"/>
      <w:lvlText w:val="%6."/>
      <w:lvlJc w:val="right"/>
      <w:pPr>
        <w:ind w:left="4320" w:hanging="180"/>
      </w:pPr>
    </w:lvl>
    <w:lvl w:ilvl="6" w:tplc="0816000F">
      <w:start w:val="1"/>
      <w:numFmt w:val="decimal"/>
      <w:lvlText w:val="%7."/>
      <w:lvlJc w:val="left"/>
      <w:pPr>
        <w:ind w:left="5040" w:hanging="360"/>
      </w:pPr>
    </w:lvl>
    <w:lvl w:ilvl="7" w:tplc="08160019">
      <w:start w:val="1"/>
      <w:numFmt w:val="lowerLetter"/>
      <w:lvlText w:val="%8."/>
      <w:lvlJc w:val="left"/>
      <w:pPr>
        <w:ind w:left="5760" w:hanging="360"/>
      </w:pPr>
    </w:lvl>
    <w:lvl w:ilvl="8" w:tplc="0816001B">
      <w:start w:val="1"/>
      <w:numFmt w:val="lowerRoman"/>
      <w:lvlText w:val="%9."/>
      <w:lvlJc w:val="right"/>
      <w:pPr>
        <w:ind w:left="6480" w:hanging="180"/>
      </w:pPr>
    </w:lvl>
  </w:abstractNum>
  <w:abstractNum w:abstractNumId="5" w15:restartNumberingAfterBreak="0">
    <w:nsid w:val="7F287FC1"/>
    <w:multiLevelType w:val="hybridMultilevel"/>
    <w:tmpl w:val="317A96A4"/>
    <w:lvl w:ilvl="0" w:tplc="A7981758">
      <w:start w:val="1"/>
      <w:numFmt w:val="lowerLetter"/>
      <w:lvlText w:val="%1)"/>
      <w:lvlJc w:val="left"/>
      <w:pPr>
        <w:ind w:left="720" w:hanging="360"/>
      </w:pPr>
      <w:rPr>
        <w:rFonts w:hint="default"/>
        <w:b/>
        <w:bCs/>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16cid:durableId="744693909">
    <w:abstractNumId w:val="4"/>
  </w:num>
  <w:num w:numId="2" w16cid:durableId="411971877">
    <w:abstractNumId w:val="2"/>
  </w:num>
  <w:num w:numId="3" w16cid:durableId="1240362992">
    <w:abstractNumId w:val="3"/>
  </w:num>
  <w:num w:numId="4" w16cid:durableId="208405808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1082966">
    <w:abstractNumId w:val="1"/>
  </w:num>
  <w:num w:numId="6" w16cid:durableId="383990503">
    <w:abstractNumId w:val="5"/>
  </w:num>
  <w:num w:numId="7" w16cid:durableId="19358988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7A5E"/>
    <w:rsid w:val="00021757"/>
    <w:rsid w:val="000254E1"/>
    <w:rsid w:val="000256BD"/>
    <w:rsid w:val="0002572E"/>
    <w:rsid w:val="00037C42"/>
    <w:rsid w:val="00037D0C"/>
    <w:rsid w:val="0004728A"/>
    <w:rsid w:val="0005112E"/>
    <w:rsid w:val="000525FF"/>
    <w:rsid w:val="00054022"/>
    <w:rsid w:val="0005743E"/>
    <w:rsid w:val="000578E2"/>
    <w:rsid w:val="00065BC1"/>
    <w:rsid w:val="0007247B"/>
    <w:rsid w:val="00091DBB"/>
    <w:rsid w:val="00093C8F"/>
    <w:rsid w:val="000A4AA1"/>
    <w:rsid w:val="000C4D8D"/>
    <w:rsid w:val="000F0581"/>
    <w:rsid w:val="00100731"/>
    <w:rsid w:val="00103B9F"/>
    <w:rsid w:val="00105D33"/>
    <w:rsid w:val="001113BF"/>
    <w:rsid w:val="00122495"/>
    <w:rsid w:val="0012268F"/>
    <w:rsid w:val="0013356B"/>
    <w:rsid w:val="001349EE"/>
    <w:rsid w:val="00136F48"/>
    <w:rsid w:val="00140436"/>
    <w:rsid w:val="001503EC"/>
    <w:rsid w:val="001548CA"/>
    <w:rsid w:val="00156A09"/>
    <w:rsid w:val="001606FF"/>
    <w:rsid w:val="00161B42"/>
    <w:rsid w:val="00172158"/>
    <w:rsid w:val="001764B7"/>
    <w:rsid w:val="00193BCF"/>
    <w:rsid w:val="001940CA"/>
    <w:rsid w:val="001A4B45"/>
    <w:rsid w:val="001B6710"/>
    <w:rsid w:val="001C05BD"/>
    <w:rsid w:val="001C0E33"/>
    <w:rsid w:val="001D643D"/>
    <w:rsid w:val="001E0667"/>
    <w:rsid w:val="001E23F8"/>
    <w:rsid w:val="001F45B3"/>
    <w:rsid w:val="001F4C89"/>
    <w:rsid w:val="001F56F4"/>
    <w:rsid w:val="002105A7"/>
    <w:rsid w:val="002178E4"/>
    <w:rsid w:val="00217BCE"/>
    <w:rsid w:val="002211C1"/>
    <w:rsid w:val="002260ED"/>
    <w:rsid w:val="002374DC"/>
    <w:rsid w:val="00237A1A"/>
    <w:rsid w:val="00246B94"/>
    <w:rsid w:val="002517CE"/>
    <w:rsid w:val="00253E2E"/>
    <w:rsid w:val="00255176"/>
    <w:rsid w:val="00255222"/>
    <w:rsid w:val="00266C6F"/>
    <w:rsid w:val="00272085"/>
    <w:rsid w:val="0027432C"/>
    <w:rsid w:val="00282492"/>
    <w:rsid w:val="0029388C"/>
    <w:rsid w:val="002A07CF"/>
    <w:rsid w:val="002B13E3"/>
    <w:rsid w:val="002B3E01"/>
    <w:rsid w:val="002C7875"/>
    <w:rsid w:val="002C7F4A"/>
    <w:rsid w:val="002E01F4"/>
    <w:rsid w:val="002E5ABC"/>
    <w:rsid w:val="002E7184"/>
    <w:rsid w:val="002F1F3D"/>
    <w:rsid w:val="00300B48"/>
    <w:rsid w:val="00306ADF"/>
    <w:rsid w:val="00311837"/>
    <w:rsid w:val="003166A4"/>
    <w:rsid w:val="00320E3D"/>
    <w:rsid w:val="0032264E"/>
    <w:rsid w:val="00323AC6"/>
    <w:rsid w:val="00323D31"/>
    <w:rsid w:val="003279B3"/>
    <w:rsid w:val="003310DB"/>
    <w:rsid w:val="00333F9D"/>
    <w:rsid w:val="0033628A"/>
    <w:rsid w:val="00342044"/>
    <w:rsid w:val="00347AF6"/>
    <w:rsid w:val="00351ABA"/>
    <w:rsid w:val="00366FF9"/>
    <w:rsid w:val="00384A8A"/>
    <w:rsid w:val="003A67A9"/>
    <w:rsid w:val="003A7D14"/>
    <w:rsid w:val="003B1FED"/>
    <w:rsid w:val="003B4545"/>
    <w:rsid w:val="003B4691"/>
    <w:rsid w:val="003C5643"/>
    <w:rsid w:val="003C593E"/>
    <w:rsid w:val="003C6A45"/>
    <w:rsid w:val="003C6E69"/>
    <w:rsid w:val="003E1C54"/>
    <w:rsid w:val="003E1EC3"/>
    <w:rsid w:val="003E55B3"/>
    <w:rsid w:val="003F23EA"/>
    <w:rsid w:val="003F3C49"/>
    <w:rsid w:val="003F5080"/>
    <w:rsid w:val="00400713"/>
    <w:rsid w:val="0040376C"/>
    <w:rsid w:val="00406E41"/>
    <w:rsid w:val="0041299A"/>
    <w:rsid w:val="00413947"/>
    <w:rsid w:val="004179FE"/>
    <w:rsid w:val="00417C18"/>
    <w:rsid w:val="00422921"/>
    <w:rsid w:val="0042429E"/>
    <w:rsid w:val="00427E0E"/>
    <w:rsid w:val="00446C91"/>
    <w:rsid w:val="004501C6"/>
    <w:rsid w:val="00464A8A"/>
    <w:rsid w:val="00464D4E"/>
    <w:rsid w:val="00482071"/>
    <w:rsid w:val="004868E7"/>
    <w:rsid w:val="00492A85"/>
    <w:rsid w:val="004B14B3"/>
    <w:rsid w:val="004D0321"/>
    <w:rsid w:val="004E3C02"/>
    <w:rsid w:val="004E54A0"/>
    <w:rsid w:val="004E5FE6"/>
    <w:rsid w:val="004E6019"/>
    <w:rsid w:val="004F17B9"/>
    <w:rsid w:val="00502FF3"/>
    <w:rsid w:val="0050366C"/>
    <w:rsid w:val="0050471C"/>
    <w:rsid w:val="00506FA7"/>
    <w:rsid w:val="005070ED"/>
    <w:rsid w:val="00517567"/>
    <w:rsid w:val="00520494"/>
    <w:rsid w:val="00532C4E"/>
    <w:rsid w:val="00540E1A"/>
    <w:rsid w:val="00543565"/>
    <w:rsid w:val="00545312"/>
    <w:rsid w:val="005458D3"/>
    <w:rsid w:val="00550D94"/>
    <w:rsid w:val="00556722"/>
    <w:rsid w:val="005618E8"/>
    <w:rsid w:val="00566563"/>
    <w:rsid w:val="00567986"/>
    <w:rsid w:val="00583009"/>
    <w:rsid w:val="005853FB"/>
    <w:rsid w:val="00595FBC"/>
    <w:rsid w:val="005A00B4"/>
    <w:rsid w:val="005A310D"/>
    <w:rsid w:val="005B1052"/>
    <w:rsid w:val="005C0032"/>
    <w:rsid w:val="005C07D3"/>
    <w:rsid w:val="005C59B2"/>
    <w:rsid w:val="005E0448"/>
    <w:rsid w:val="005E5B3F"/>
    <w:rsid w:val="005F0EE4"/>
    <w:rsid w:val="006006EF"/>
    <w:rsid w:val="00623672"/>
    <w:rsid w:val="0063150D"/>
    <w:rsid w:val="0063325F"/>
    <w:rsid w:val="0063707A"/>
    <w:rsid w:val="00662D1C"/>
    <w:rsid w:val="00666404"/>
    <w:rsid w:val="006712D3"/>
    <w:rsid w:val="00671429"/>
    <w:rsid w:val="0068102C"/>
    <w:rsid w:val="00690FCD"/>
    <w:rsid w:val="00691E49"/>
    <w:rsid w:val="00694F4D"/>
    <w:rsid w:val="006A09F4"/>
    <w:rsid w:val="006C019E"/>
    <w:rsid w:val="006C0639"/>
    <w:rsid w:val="006C0E6B"/>
    <w:rsid w:val="006C2BFB"/>
    <w:rsid w:val="006C738A"/>
    <w:rsid w:val="006D0FC6"/>
    <w:rsid w:val="006D1D91"/>
    <w:rsid w:val="006D4639"/>
    <w:rsid w:val="006D4813"/>
    <w:rsid w:val="006E0D51"/>
    <w:rsid w:val="006F1106"/>
    <w:rsid w:val="006F153D"/>
    <w:rsid w:val="006F643A"/>
    <w:rsid w:val="007060D4"/>
    <w:rsid w:val="0071300B"/>
    <w:rsid w:val="00716890"/>
    <w:rsid w:val="007203DD"/>
    <w:rsid w:val="00721D78"/>
    <w:rsid w:val="007331E0"/>
    <w:rsid w:val="00736E1B"/>
    <w:rsid w:val="00737538"/>
    <w:rsid w:val="0074618A"/>
    <w:rsid w:val="00750E96"/>
    <w:rsid w:val="007567D3"/>
    <w:rsid w:val="0075785A"/>
    <w:rsid w:val="0076511B"/>
    <w:rsid w:val="007716BD"/>
    <w:rsid w:val="00772784"/>
    <w:rsid w:val="00775803"/>
    <w:rsid w:val="0077748A"/>
    <w:rsid w:val="007866A9"/>
    <w:rsid w:val="00790BF0"/>
    <w:rsid w:val="0079245A"/>
    <w:rsid w:val="007947F3"/>
    <w:rsid w:val="007B1E22"/>
    <w:rsid w:val="007B74DA"/>
    <w:rsid w:val="007D3128"/>
    <w:rsid w:val="007D43B6"/>
    <w:rsid w:val="007D5B83"/>
    <w:rsid w:val="007E1666"/>
    <w:rsid w:val="007F2A93"/>
    <w:rsid w:val="008001BC"/>
    <w:rsid w:val="00805752"/>
    <w:rsid w:val="008078F8"/>
    <w:rsid w:val="00812A69"/>
    <w:rsid w:val="008228B6"/>
    <w:rsid w:val="008245F5"/>
    <w:rsid w:val="008278F7"/>
    <w:rsid w:val="00830BF0"/>
    <w:rsid w:val="00830FDD"/>
    <w:rsid w:val="00831282"/>
    <w:rsid w:val="008376C0"/>
    <w:rsid w:val="00843D01"/>
    <w:rsid w:val="00847A5D"/>
    <w:rsid w:val="00850E02"/>
    <w:rsid w:val="00852F12"/>
    <w:rsid w:val="008544C0"/>
    <w:rsid w:val="0086553C"/>
    <w:rsid w:val="008675D2"/>
    <w:rsid w:val="00870775"/>
    <w:rsid w:val="008735A0"/>
    <w:rsid w:val="00875397"/>
    <w:rsid w:val="00885F0A"/>
    <w:rsid w:val="008908FF"/>
    <w:rsid w:val="00896AC6"/>
    <w:rsid w:val="008A0D51"/>
    <w:rsid w:val="008A5E24"/>
    <w:rsid w:val="008A7AAD"/>
    <w:rsid w:val="008B1F6A"/>
    <w:rsid w:val="008B2BC2"/>
    <w:rsid w:val="008B403E"/>
    <w:rsid w:val="008C2347"/>
    <w:rsid w:val="008D18CF"/>
    <w:rsid w:val="008D76AE"/>
    <w:rsid w:val="008E2082"/>
    <w:rsid w:val="008E5651"/>
    <w:rsid w:val="00905765"/>
    <w:rsid w:val="00911AEE"/>
    <w:rsid w:val="0092048A"/>
    <w:rsid w:val="0092205B"/>
    <w:rsid w:val="0093298A"/>
    <w:rsid w:val="009338EA"/>
    <w:rsid w:val="009379EA"/>
    <w:rsid w:val="0095386C"/>
    <w:rsid w:val="0095529E"/>
    <w:rsid w:val="00965174"/>
    <w:rsid w:val="00966006"/>
    <w:rsid w:val="00966FDD"/>
    <w:rsid w:val="009709EB"/>
    <w:rsid w:val="00974D31"/>
    <w:rsid w:val="00981E1D"/>
    <w:rsid w:val="009861B6"/>
    <w:rsid w:val="00987A1A"/>
    <w:rsid w:val="009A1F56"/>
    <w:rsid w:val="009A7BDF"/>
    <w:rsid w:val="009B569A"/>
    <w:rsid w:val="009D2A24"/>
    <w:rsid w:val="009D388B"/>
    <w:rsid w:val="009D46B7"/>
    <w:rsid w:val="009E167F"/>
    <w:rsid w:val="009F151B"/>
    <w:rsid w:val="009F174F"/>
    <w:rsid w:val="00A270C6"/>
    <w:rsid w:val="00A27530"/>
    <w:rsid w:val="00A30415"/>
    <w:rsid w:val="00A35819"/>
    <w:rsid w:val="00A41E48"/>
    <w:rsid w:val="00A62208"/>
    <w:rsid w:val="00A72D50"/>
    <w:rsid w:val="00A85D82"/>
    <w:rsid w:val="00A870E6"/>
    <w:rsid w:val="00A90EF6"/>
    <w:rsid w:val="00AA2C7F"/>
    <w:rsid w:val="00AA2CFA"/>
    <w:rsid w:val="00AB4BDE"/>
    <w:rsid w:val="00AC0369"/>
    <w:rsid w:val="00AC20F2"/>
    <w:rsid w:val="00AC6B25"/>
    <w:rsid w:val="00AD007C"/>
    <w:rsid w:val="00AD19B8"/>
    <w:rsid w:val="00AD27B9"/>
    <w:rsid w:val="00AE3A14"/>
    <w:rsid w:val="00AF6FB7"/>
    <w:rsid w:val="00B023EB"/>
    <w:rsid w:val="00B029BC"/>
    <w:rsid w:val="00B22BB4"/>
    <w:rsid w:val="00B26251"/>
    <w:rsid w:val="00B3618A"/>
    <w:rsid w:val="00B421D5"/>
    <w:rsid w:val="00B46457"/>
    <w:rsid w:val="00B4654D"/>
    <w:rsid w:val="00B52BE3"/>
    <w:rsid w:val="00B60C22"/>
    <w:rsid w:val="00B63AF3"/>
    <w:rsid w:val="00B72D68"/>
    <w:rsid w:val="00B744A6"/>
    <w:rsid w:val="00B80750"/>
    <w:rsid w:val="00B94668"/>
    <w:rsid w:val="00BA238B"/>
    <w:rsid w:val="00BA4880"/>
    <w:rsid w:val="00BB17AB"/>
    <w:rsid w:val="00BB7F5F"/>
    <w:rsid w:val="00BC4BB9"/>
    <w:rsid w:val="00BC4E78"/>
    <w:rsid w:val="00BC5F22"/>
    <w:rsid w:val="00BD3102"/>
    <w:rsid w:val="00BF1FD9"/>
    <w:rsid w:val="00C04783"/>
    <w:rsid w:val="00C24F9F"/>
    <w:rsid w:val="00C42108"/>
    <w:rsid w:val="00C53561"/>
    <w:rsid w:val="00C60FEC"/>
    <w:rsid w:val="00C6270C"/>
    <w:rsid w:val="00C63307"/>
    <w:rsid w:val="00C6782E"/>
    <w:rsid w:val="00C711FA"/>
    <w:rsid w:val="00C7323A"/>
    <w:rsid w:val="00C9122A"/>
    <w:rsid w:val="00C93DEF"/>
    <w:rsid w:val="00CA09FC"/>
    <w:rsid w:val="00CA16DF"/>
    <w:rsid w:val="00CB26CC"/>
    <w:rsid w:val="00CB5729"/>
    <w:rsid w:val="00CB7DE9"/>
    <w:rsid w:val="00CC0CC2"/>
    <w:rsid w:val="00CD0338"/>
    <w:rsid w:val="00CD1F71"/>
    <w:rsid w:val="00CE29AA"/>
    <w:rsid w:val="00D15893"/>
    <w:rsid w:val="00D16E06"/>
    <w:rsid w:val="00D252CB"/>
    <w:rsid w:val="00D30426"/>
    <w:rsid w:val="00D318ED"/>
    <w:rsid w:val="00D333EA"/>
    <w:rsid w:val="00D36687"/>
    <w:rsid w:val="00D367E3"/>
    <w:rsid w:val="00D432C7"/>
    <w:rsid w:val="00D46942"/>
    <w:rsid w:val="00D5198F"/>
    <w:rsid w:val="00D527E6"/>
    <w:rsid w:val="00D54793"/>
    <w:rsid w:val="00D61F90"/>
    <w:rsid w:val="00D6530F"/>
    <w:rsid w:val="00D7226B"/>
    <w:rsid w:val="00D74FD9"/>
    <w:rsid w:val="00D83BCD"/>
    <w:rsid w:val="00D85C33"/>
    <w:rsid w:val="00D90793"/>
    <w:rsid w:val="00D912C7"/>
    <w:rsid w:val="00D94961"/>
    <w:rsid w:val="00D94EA7"/>
    <w:rsid w:val="00D95985"/>
    <w:rsid w:val="00DB6F2A"/>
    <w:rsid w:val="00DC3301"/>
    <w:rsid w:val="00DD23D3"/>
    <w:rsid w:val="00DD598D"/>
    <w:rsid w:val="00DD68A0"/>
    <w:rsid w:val="00DE2B5B"/>
    <w:rsid w:val="00DE3346"/>
    <w:rsid w:val="00DE698C"/>
    <w:rsid w:val="00DF1857"/>
    <w:rsid w:val="00DF1D32"/>
    <w:rsid w:val="00DF3605"/>
    <w:rsid w:val="00E03A58"/>
    <w:rsid w:val="00E17582"/>
    <w:rsid w:val="00E17A85"/>
    <w:rsid w:val="00E2354E"/>
    <w:rsid w:val="00E61A9B"/>
    <w:rsid w:val="00E62A57"/>
    <w:rsid w:val="00E63803"/>
    <w:rsid w:val="00E8575B"/>
    <w:rsid w:val="00E85B3E"/>
    <w:rsid w:val="00E928DD"/>
    <w:rsid w:val="00E96C12"/>
    <w:rsid w:val="00E96D2F"/>
    <w:rsid w:val="00EA2497"/>
    <w:rsid w:val="00EB19AB"/>
    <w:rsid w:val="00EB27CE"/>
    <w:rsid w:val="00EB348E"/>
    <w:rsid w:val="00EB34C6"/>
    <w:rsid w:val="00EB3C70"/>
    <w:rsid w:val="00EC44AB"/>
    <w:rsid w:val="00EC4B58"/>
    <w:rsid w:val="00EC75B1"/>
    <w:rsid w:val="00EC7608"/>
    <w:rsid w:val="00ED1B00"/>
    <w:rsid w:val="00ED3CF8"/>
    <w:rsid w:val="00EE07FD"/>
    <w:rsid w:val="00EE43AF"/>
    <w:rsid w:val="00EE7A5E"/>
    <w:rsid w:val="00EF3AC0"/>
    <w:rsid w:val="00F032B5"/>
    <w:rsid w:val="00F16B86"/>
    <w:rsid w:val="00F21612"/>
    <w:rsid w:val="00F24EC0"/>
    <w:rsid w:val="00F27D40"/>
    <w:rsid w:val="00F33013"/>
    <w:rsid w:val="00F37628"/>
    <w:rsid w:val="00F73149"/>
    <w:rsid w:val="00F74B60"/>
    <w:rsid w:val="00F818E5"/>
    <w:rsid w:val="00F87D41"/>
    <w:rsid w:val="00F91450"/>
    <w:rsid w:val="00F955AB"/>
    <w:rsid w:val="00FB4D3A"/>
    <w:rsid w:val="00FC3A4C"/>
    <w:rsid w:val="00FC3E52"/>
    <w:rsid w:val="00FC660E"/>
    <w:rsid w:val="00FD1D46"/>
    <w:rsid w:val="00FD3678"/>
    <w:rsid w:val="00FF2A57"/>
  </w:rsids>
  <m:mathPr>
    <m:mathFont m:val="Cambria Math"/>
    <m:brkBin m:val="before"/>
    <m:brkBinSub m:val="--"/>
    <m:smallFrac m:val="0"/>
    <m:dispDef/>
    <m:lMargin m:val="0"/>
    <m:rMargin m:val="0"/>
    <m:defJc m:val="centerGroup"/>
    <m:wrapIndent m:val="1440"/>
    <m:intLim m:val="subSup"/>
    <m:naryLim m:val="undOvr"/>
  </m:mathPr>
  <w:themeFontLang w:val="pt-P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35CF76"/>
  <w15:chartTrackingRefBased/>
  <w15:docId w15:val="{EFDB6E6E-C7CA-48B6-BE95-B713000F2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1E22"/>
    <w:pPr>
      <w:spacing w:after="200" w:line="276" w:lineRule="auto"/>
    </w:pPr>
    <w:rPr>
      <w:rFonts w:ascii="Calibri" w:eastAsia="Calibri" w:hAnsi="Calibri" w:cs="Times New Roman"/>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unhideWhenUsed/>
    <w:rsid w:val="00EE7A5E"/>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EE7A5E"/>
  </w:style>
  <w:style w:type="paragraph" w:styleId="Rodap">
    <w:name w:val="footer"/>
    <w:basedOn w:val="Normal"/>
    <w:link w:val="RodapCarter"/>
    <w:uiPriority w:val="99"/>
    <w:unhideWhenUsed/>
    <w:rsid w:val="00EE7A5E"/>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EE7A5E"/>
  </w:style>
  <w:style w:type="paragraph" w:styleId="PargrafodaLista">
    <w:name w:val="List Paragraph"/>
    <w:basedOn w:val="Normal"/>
    <w:uiPriority w:val="34"/>
    <w:qFormat/>
    <w:rsid w:val="00847A5D"/>
    <w:pPr>
      <w:spacing w:after="160" w:line="259" w:lineRule="auto"/>
      <w:ind w:left="720"/>
      <w:contextualSpacing/>
    </w:pPr>
  </w:style>
  <w:style w:type="paragraph" w:customStyle="1" w:styleId="Default">
    <w:name w:val="Default"/>
    <w:rsid w:val="00847A5D"/>
    <w:pPr>
      <w:autoSpaceDE w:val="0"/>
      <w:autoSpaceDN w:val="0"/>
      <w:adjustRightInd w:val="0"/>
      <w:spacing w:after="0" w:line="240" w:lineRule="auto"/>
    </w:pPr>
    <w:rPr>
      <w:rFonts w:ascii="Arial" w:eastAsia="Calibri" w:hAnsi="Arial" w:cs="Arial"/>
      <w:color w:val="000000"/>
      <w:sz w:val="24"/>
      <w:szCs w:val="24"/>
    </w:rPr>
  </w:style>
  <w:style w:type="character" w:customStyle="1" w:styleId="fontstyle01">
    <w:name w:val="fontstyle01"/>
    <w:basedOn w:val="Tipodeletrapredefinidodopargrafo"/>
    <w:rsid w:val="00CE29AA"/>
    <w:rPr>
      <w:rFonts w:ascii="Avenir Next LT Pro" w:hAnsi="Avenir Next LT Pro"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2861994">
      <w:bodyDiv w:val="1"/>
      <w:marLeft w:val="0"/>
      <w:marRight w:val="0"/>
      <w:marTop w:val="0"/>
      <w:marBottom w:val="0"/>
      <w:divBdr>
        <w:top w:val="none" w:sz="0" w:space="0" w:color="auto"/>
        <w:left w:val="none" w:sz="0" w:space="0" w:color="auto"/>
        <w:bottom w:val="none" w:sz="0" w:space="0" w:color="auto"/>
        <w:right w:val="none" w:sz="0" w:space="0" w:color="auto"/>
      </w:divBdr>
    </w:div>
    <w:div w:id="1239706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12</Pages>
  <Words>3399</Words>
  <Characters>18357</Characters>
  <Application>Microsoft Office Word</Application>
  <DocSecurity>0</DocSecurity>
  <Lines>152</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utilizador</dc:creator>
  <cp:keywords/>
  <dc:description/>
  <cp:lastModifiedBy>CNIACC Tribunal Arbitral de Consumo</cp:lastModifiedBy>
  <cp:revision>26</cp:revision>
  <dcterms:created xsi:type="dcterms:W3CDTF">2026-07-29T22:00:00Z</dcterms:created>
  <dcterms:modified xsi:type="dcterms:W3CDTF">2026-08-13T13:39:00Z</dcterms:modified>
</cp:coreProperties>
</file>